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52443" w14:textId="04065A87" w:rsidR="00BD6174" w:rsidRPr="00DC18C6" w:rsidRDefault="00BD6174">
      <w:pPr>
        <w:pStyle w:val="Title"/>
        <w:rPr>
          <w:rFonts w:ascii="Times New Roman" w:hAnsi="Times New Roman"/>
          <w:szCs w:val="24"/>
        </w:rPr>
      </w:pPr>
      <w:bookmarkStart w:id="0" w:name="_GoBack"/>
      <w:bookmarkEnd w:id="0"/>
      <w:r w:rsidRPr="00DC18C6">
        <w:rPr>
          <w:rFonts w:ascii="Times New Roman" w:hAnsi="Times New Roman"/>
          <w:szCs w:val="24"/>
        </w:rPr>
        <w:t xml:space="preserve">APPROPRIATION ORDINANCE </w:t>
      </w:r>
      <w:r w:rsidR="00387D02">
        <w:rPr>
          <w:rFonts w:ascii="Times New Roman" w:hAnsi="Times New Roman"/>
          <w:szCs w:val="24"/>
        </w:rPr>
        <w:t>20</w:t>
      </w:r>
      <w:r w:rsidR="00433AA1">
        <w:rPr>
          <w:rFonts w:ascii="Times New Roman" w:hAnsi="Times New Roman"/>
          <w:szCs w:val="24"/>
        </w:rPr>
        <w:t>-</w:t>
      </w:r>
      <w:r w:rsidR="005432FD">
        <w:rPr>
          <w:rFonts w:ascii="Times New Roman" w:hAnsi="Times New Roman"/>
          <w:szCs w:val="24"/>
        </w:rPr>
        <w:t>0</w:t>
      </w:r>
      <w:r w:rsidR="003017F2">
        <w:rPr>
          <w:rFonts w:ascii="Times New Roman" w:hAnsi="Times New Roman"/>
          <w:szCs w:val="24"/>
        </w:rPr>
        <w:t>1</w:t>
      </w:r>
    </w:p>
    <w:p w14:paraId="1FDCD81D" w14:textId="77777777" w:rsidR="00BD6174" w:rsidRPr="00DC18C6" w:rsidRDefault="00BD6174" w:rsidP="00BD6174">
      <w:pPr>
        <w:pStyle w:val="Title"/>
        <w:rPr>
          <w:rFonts w:ascii="Times New Roman" w:hAnsi="Times New Roman"/>
          <w:szCs w:val="24"/>
        </w:rPr>
      </w:pPr>
    </w:p>
    <w:p w14:paraId="765B85BB" w14:textId="6FEDC993" w:rsidR="00FD7562" w:rsidRDefault="00FD7562" w:rsidP="00FD7562">
      <w:pPr>
        <w:pStyle w:val="m4283742486027319915gmail-msotitle"/>
        <w:spacing w:before="0" w:beforeAutospacing="0" w:after="0" w:afterAutospacing="0"/>
        <w:jc w:val="center"/>
        <w:rPr>
          <w:b/>
        </w:rPr>
      </w:pPr>
      <w:r w:rsidRPr="00FD7562">
        <w:rPr>
          <w:b/>
          <w:bCs/>
        </w:rPr>
        <w:t>TO SPECIALLY APPROPRIATE FROM THE FOOD AND BEVERAGE TAX FUND EXPENDITURES RELATED TO THE CONVENTION CENTER EXPANSION</w:t>
      </w:r>
      <w:r w:rsidR="00CA2456">
        <w:rPr>
          <w:b/>
          <w:bCs/>
        </w:rPr>
        <w:t xml:space="preserve"> AND SUPPORT OF LOCAL TOURISM </w:t>
      </w:r>
      <w:r w:rsidR="00546872">
        <w:rPr>
          <w:b/>
          <w:bCs/>
        </w:rPr>
        <w:t>DURING THE COVID-19 EMERGENCY</w:t>
      </w:r>
    </w:p>
    <w:p w14:paraId="302655CA" w14:textId="77777777" w:rsidR="005234E3" w:rsidRPr="00CA2456" w:rsidRDefault="00FD7562" w:rsidP="00FD7562">
      <w:pPr>
        <w:jc w:val="center"/>
        <w:rPr>
          <w:rFonts w:ascii="Times New Roman" w:hAnsi="Times New Roman"/>
          <w:sz w:val="24"/>
          <w:szCs w:val="24"/>
        </w:rPr>
      </w:pPr>
      <w:r w:rsidRPr="00CA2456">
        <w:rPr>
          <w:rFonts w:ascii="Times New Roman" w:hAnsi="Times New Roman"/>
          <w:b/>
          <w:sz w:val="24"/>
          <w:szCs w:val="24"/>
        </w:rPr>
        <w:t xml:space="preserve"> </w:t>
      </w:r>
    </w:p>
    <w:p w14:paraId="5EC04935" w14:textId="77777777"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both national and state governments have declared that a public health emergency exists due to the outbreak of COVID-19; and</w:t>
      </w:r>
    </w:p>
    <w:p w14:paraId="11C56C45" w14:textId="77777777" w:rsidR="00CA2456" w:rsidRPr="00CA2456" w:rsidRDefault="00CA2456" w:rsidP="00CA2456">
      <w:pPr>
        <w:ind w:left="1800" w:hanging="1800"/>
        <w:rPr>
          <w:rFonts w:ascii="Times New Roman" w:hAnsi="Times New Roman"/>
          <w:sz w:val="24"/>
          <w:szCs w:val="24"/>
        </w:rPr>
      </w:pPr>
    </w:p>
    <w:p w14:paraId="5DD749C3" w14:textId="77777777"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on March 16, 2020, Governor Holcomb issued Executive Order 20-04, which, among other actions, ordered food service establishments to close to in-person patrons; and</w:t>
      </w:r>
    </w:p>
    <w:p w14:paraId="2735AE9C" w14:textId="77777777" w:rsidR="00CA2456" w:rsidRPr="00CA2456" w:rsidRDefault="00CA2456" w:rsidP="00CA2456">
      <w:pPr>
        <w:ind w:left="1800" w:hanging="1800"/>
        <w:rPr>
          <w:rFonts w:ascii="Times New Roman" w:hAnsi="Times New Roman"/>
          <w:sz w:val="24"/>
          <w:szCs w:val="24"/>
        </w:rPr>
      </w:pPr>
    </w:p>
    <w:p w14:paraId="5178584F" w14:textId="77777777"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on March 23, 2020, Governor Holcomb issued Executive Order 20-08, which, among other actions, ordered all non-essential businesses to close as well; and</w:t>
      </w:r>
    </w:p>
    <w:p w14:paraId="165B000C" w14:textId="77777777" w:rsidR="00CA2456" w:rsidRPr="00CA2456" w:rsidRDefault="00CA2456" w:rsidP="00CA2456">
      <w:pPr>
        <w:rPr>
          <w:rFonts w:ascii="Times New Roman" w:hAnsi="Times New Roman"/>
          <w:sz w:val="24"/>
          <w:szCs w:val="24"/>
        </w:rPr>
      </w:pPr>
    </w:p>
    <w:p w14:paraId="3C1D94AA" w14:textId="2C965503"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such closures have created and will continue to create financial hardships on such establishments and businesses within the City of Bloomington</w:t>
      </w:r>
      <w:r w:rsidR="00335450">
        <w:rPr>
          <w:rFonts w:ascii="Times New Roman" w:hAnsi="Times New Roman"/>
          <w:sz w:val="24"/>
          <w:szCs w:val="24"/>
        </w:rPr>
        <w:t xml:space="preserve"> (“City”)</w:t>
      </w:r>
      <w:r w:rsidRPr="00CA2456">
        <w:rPr>
          <w:rFonts w:ascii="Times New Roman" w:hAnsi="Times New Roman"/>
          <w:sz w:val="24"/>
          <w:szCs w:val="24"/>
        </w:rPr>
        <w:t>; and</w:t>
      </w:r>
    </w:p>
    <w:p w14:paraId="55DD2276" w14:textId="77777777" w:rsidR="00CA2456" w:rsidRPr="00CA2456" w:rsidRDefault="00CA2456" w:rsidP="00CA2456">
      <w:pPr>
        <w:ind w:left="1800" w:hanging="1800"/>
        <w:rPr>
          <w:rFonts w:ascii="Times New Roman" w:hAnsi="Times New Roman"/>
          <w:sz w:val="24"/>
          <w:szCs w:val="24"/>
        </w:rPr>
      </w:pPr>
    </w:p>
    <w:p w14:paraId="1F7FE781" w14:textId="0E3EFC3C"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the food and beverage industry, along with</w:t>
      </w:r>
      <w:r w:rsidR="00546872">
        <w:rPr>
          <w:rFonts w:ascii="Times New Roman" w:hAnsi="Times New Roman"/>
          <w:sz w:val="24"/>
          <w:szCs w:val="24"/>
        </w:rPr>
        <w:t xml:space="preserve"> other</w:t>
      </w:r>
      <w:r w:rsidRPr="00CA2456">
        <w:rPr>
          <w:rFonts w:ascii="Times New Roman" w:hAnsi="Times New Roman"/>
          <w:sz w:val="24"/>
          <w:szCs w:val="24"/>
        </w:rPr>
        <w:t xml:space="preserve"> tourism-related businesses, are critical to the attraction of conventions and tourism to the City; and</w:t>
      </w:r>
    </w:p>
    <w:p w14:paraId="423FA3FC" w14:textId="77777777" w:rsidR="00335450" w:rsidRDefault="00335450" w:rsidP="00CA2456">
      <w:pPr>
        <w:ind w:left="1800" w:hanging="1800"/>
        <w:rPr>
          <w:rFonts w:ascii="Times New Roman" w:hAnsi="Times New Roman"/>
          <w:sz w:val="24"/>
          <w:szCs w:val="24"/>
        </w:rPr>
      </w:pPr>
    </w:p>
    <w:p w14:paraId="1EDFD23C" w14:textId="2113BBE1" w:rsidR="00335450" w:rsidRDefault="00335450" w:rsidP="00335450">
      <w:pPr>
        <w:tabs>
          <w:tab w:val="left" w:pos="1800"/>
        </w:tabs>
        <w:ind w:left="1800" w:hanging="1800"/>
        <w:rPr>
          <w:rFonts w:ascii="Times New Roman" w:hAnsi="Times New Roman"/>
          <w:sz w:val="24"/>
          <w:szCs w:val="24"/>
        </w:rPr>
      </w:pPr>
      <w:r>
        <w:rPr>
          <w:rFonts w:ascii="Times New Roman" w:hAnsi="Times New Roman"/>
          <w:sz w:val="24"/>
          <w:szCs w:val="24"/>
        </w:rPr>
        <w:t>WHEREAS,</w:t>
      </w:r>
      <w:r>
        <w:rPr>
          <w:rFonts w:ascii="Times New Roman" w:hAnsi="Times New Roman"/>
          <w:sz w:val="24"/>
          <w:szCs w:val="24"/>
        </w:rPr>
        <w:tab/>
        <w:t xml:space="preserve">the </w:t>
      </w:r>
      <w:r w:rsidRPr="005234E3">
        <w:rPr>
          <w:rFonts w:ascii="Times New Roman" w:hAnsi="Times New Roman"/>
          <w:sz w:val="24"/>
          <w:szCs w:val="24"/>
        </w:rPr>
        <w:t xml:space="preserve">City </w:t>
      </w:r>
      <w:r>
        <w:rPr>
          <w:rFonts w:ascii="Times New Roman" w:hAnsi="Times New Roman"/>
          <w:sz w:val="24"/>
          <w:szCs w:val="24"/>
        </w:rPr>
        <w:t xml:space="preserve">and Monroe County (“County”) are collaborating on a </w:t>
      </w:r>
      <w:r w:rsidRPr="005234E3">
        <w:rPr>
          <w:rFonts w:ascii="Times New Roman" w:hAnsi="Times New Roman"/>
          <w:sz w:val="24"/>
          <w:szCs w:val="24"/>
        </w:rPr>
        <w:t xml:space="preserve">project to expand the </w:t>
      </w:r>
      <w:r>
        <w:rPr>
          <w:rFonts w:ascii="Times New Roman" w:hAnsi="Times New Roman"/>
          <w:sz w:val="24"/>
          <w:szCs w:val="24"/>
        </w:rPr>
        <w:t xml:space="preserve">Monroe County Convention </w:t>
      </w:r>
      <w:r w:rsidRPr="005234E3">
        <w:rPr>
          <w:rFonts w:ascii="Times New Roman" w:hAnsi="Times New Roman"/>
          <w:sz w:val="24"/>
          <w:szCs w:val="24"/>
        </w:rPr>
        <w:t>Center (</w:t>
      </w:r>
      <w:r>
        <w:rPr>
          <w:rFonts w:ascii="Times New Roman" w:hAnsi="Times New Roman"/>
          <w:sz w:val="24"/>
          <w:szCs w:val="24"/>
        </w:rPr>
        <w:t xml:space="preserve">the </w:t>
      </w:r>
      <w:r w:rsidRPr="005234E3">
        <w:rPr>
          <w:rFonts w:ascii="Times New Roman" w:hAnsi="Times New Roman"/>
          <w:sz w:val="24"/>
          <w:szCs w:val="24"/>
        </w:rPr>
        <w:t xml:space="preserve">“Project”), and </w:t>
      </w:r>
      <w:r>
        <w:rPr>
          <w:rFonts w:ascii="Times New Roman" w:hAnsi="Times New Roman"/>
          <w:sz w:val="24"/>
          <w:szCs w:val="24"/>
        </w:rPr>
        <w:t xml:space="preserve">have agreed that </w:t>
      </w:r>
      <w:r w:rsidRPr="005234E3">
        <w:rPr>
          <w:rFonts w:ascii="Times New Roman" w:hAnsi="Times New Roman"/>
          <w:sz w:val="24"/>
          <w:szCs w:val="24"/>
        </w:rPr>
        <w:t xml:space="preserve">the Project </w:t>
      </w:r>
      <w:r>
        <w:rPr>
          <w:rFonts w:ascii="Times New Roman" w:hAnsi="Times New Roman"/>
          <w:sz w:val="24"/>
          <w:szCs w:val="24"/>
        </w:rPr>
        <w:t xml:space="preserve">will be primarily funded through the use of </w:t>
      </w:r>
      <w:r w:rsidRPr="005234E3">
        <w:rPr>
          <w:rFonts w:ascii="Times New Roman" w:hAnsi="Times New Roman"/>
          <w:sz w:val="24"/>
          <w:szCs w:val="24"/>
        </w:rPr>
        <w:t>certain county excise tax revenues provided for under I</w:t>
      </w:r>
      <w:r>
        <w:rPr>
          <w:rFonts w:ascii="Times New Roman" w:hAnsi="Times New Roman"/>
          <w:sz w:val="24"/>
          <w:szCs w:val="24"/>
        </w:rPr>
        <w:t>ndiana</w:t>
      </w:r>
      <w:r w:rsidRPr="005234E3">
        <w:rPr>
          <w:rFonts w:ascii="Times New Roman" w:hAnsi="Times New Roman"/>
          <w:sz w:val="24"/>
          <w:szCs w:val="24"/>
        </w:rPr>
        <w:t xml:space="preserve"> Code § 6-9-41-0.3, </w:t>
      </w:r>
      <w:r w:rsidRPr="0068130D">
        <w:rPr>
          <w:rFonts w:ascii="Times New Roman" w:hAnsi="Times New Roman"/>
          <w:sz w:val="24"/>
          <w:szCs w:val="24"/>
        </w:rPr>
        <w:t>et seq.</w:t>
      </w:r>
      <w:r w:rsidRPr="005234E3">
        <w:rPr>
          <w:rFonts w:ascii="Times New Roman" w:hAnsi="Times New Roman"/>
          <w:sz w:val="24"/>
          <w:szCs w:val="24"/>
        </w:rPr>
        <w:t xml:space="preserve"> (“Food and Beverage Tax”); and</w:t>
      </w:r>
    </w:p>
    <w:p w14:paraId="7DB12031" w14:textId="77777777" w:rsidR="00546872" w:rsidRDefault="00546872" w:rsidP="00546872">
      <w:pPr>
        <w:ind w:left="1800" w:hanging="1800"/>
        <w:rPr>
          <w:rFonts w:ascii="Times New Roman" w:hAnsi="Times New Roman"/>
          <w:sz w:val="24"/>
          <w:szCs w:val="24"/>
        </w:rPr>
      </w:pPr>
    </w:p>
    <w:p w14:paraId="2378F4F9" w14:textId="77777777" w:rsidR="00335450" w:rsidRDefault="00335450" w:rsidP="00335450">
      <w:pPr>
        <w:tabs>
          <w:tab w:val="left" w:pos="1800"/>
        </w:tabs>
        <w:ind w:left="1800" w:hanging="1800"/>
        <w:rPr>
          <w:rFonts w:ascii="Times New Roman" w:hAnsi="Times New Roman"/>
          <w:sz w:val="24"/>
          <w:szCs w:val="24"/>
        </w:rPr>
      </w:pPr>
      <w:r w:rsidRPr="005234E3">
        <w:rPr>
          <w:rFonts w:ascii="Times New Roman" w:hAnsi="Times New Roman"/>
          <w:sz w:val="24"/>
          <w:szCs w:val="24"/>
        </w:rPr>
        <w:t xml:space="preserve">WHEREAS, </w:t>
      </w:r>
      <w:r>
        <w:rPr>
          <w:rFonts w:ascii="Times New Roman" w:hAnsi="Times New Roman"/>
          <w:sz w:val="24"/>
          <w:szCs w:val="24"/>
        </w:rPr>
        <w:tab/>
      </w:r>
      <w:r w:rsidRPr="005234E3">
        <w:rPr>
          <w:rFonts w:ascii="Times New Roman" w:hAnsi="Times New Roman"/>
          <w:sz w:val="24"/>
          <w:szCs w:val="24"/>
        </w:rPr>
        <w:t xml:space="preserve">the Food &amp; Beverage Tax </w:t>
      </w:r>
      <w:r>
        <w:rPr>
          <w:rFonts w:ascii="Times New Roman" w:hAnsi="Times New Roman"/>
          <w:sz w:val="24"/>
          <w:szCs w:val="24"/>
        </w:rPr>
        <w:t xml:space="preserve">was passed by the County in 2017 and has been continually collected </w:t>
      </w:r>
      <w:r w:rsidRPr="005234E3">
        <w:rPr>
          <w:rFonts w:ascii="Times New Roman" w:hAnsi="Times New Roman"/>
          <w:sz w:val="24"/>
          <w:szCs w:val="24"/>
        </w:rPr>
        <w:t>since February 1, 2018</w:t>
      </w:r>
      <w:r>
        <w:rPr>
          <w:rFonts w:ascii="Times New Roman" w:hAnsi="Times New Roman"/>
          <w:sz w:val="24"/>
          <w:szCs w:val="24"/>
        </w:rPr>
        <w:t xml:space="preserve">, with the proceeds for the City transferred by the County Auditor being deposited into the </w:t>
      </w:r>
      <w:bookmarkStart w:id="1" w:name="_Hlk36474228"/>
      <w:r>
        <w:rPr>
          <w:rFonts w:ascii="Times New Roman" w:hAnsi="Times New Roman"/>
          <w:sz w:val="24"/>
          <w:szCs w:val="24"/>
        </w:rPr>
        <w:t>Food and Beverage Tax City Fund</w:t>
      </w:r>
      <w:bookmarkEnd w:id="1"/>
      <w:r>
        <w:rPr>
          <w:rFonts w:ascii="Times New Roman" w:hAnsi="Times New Roman"/>
          <w:sz w:val="24"/>
          <w:szCs w:val="24"/>
        </w:rPr>
        <w:t>, Number 152 (the “Fund”), in accordance with Indiana Code § 6-9-41-12</w:t>
      </w:r>
      <w:r w:rsidRPr="005234E3">
        <w:rPr>
          <w:rFonts w:ascii="Times New Roman" w:hAnsi="Times New Roman"/>
          <w:sz w:val="24"/>
          <w:szCs w:val="24"/>
        </w:rPr>
        <w:t>; and</w:t>
      </w:r>
    </w:p>
    <w:p w14:paraId="070D1E1E" w14:textId="77777777" w:rsidR="00CA2456" w:rsidRPr="00CA2456" w:rsidRDefault="00CA2456" w:rsidP="00CA2456">
      <w:pPr>
        <w:ind w:left="1800" w:hanging="1800"/>
        <w:rPr>
          <w:rFonts w:ascii="Times New Roman" w:hAnsi="Times New Roman"/>
          <w:sz w:val="24"/>
          <w:szCs w:val="24"/>
        </w:rPr>
      </w:pPr>
    </w:p>
    <w:p w14:paraId="1D490F16" w14:textId="1BBECE02"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 xml:space="preserve">WHEREAS, </w:t>
      </w:r>
      <w:r w:rsidRPr="00CA2456">
        <w:rPr>
          <w:rFonts w:ascii="Times New Roman" w:hAnsi="Times New Roman"/>
          <w:sz w:val="24"/>
          <w:szCs w:val="24"/>
        </w:rPr>
        <w:tab/>
        <w:t>according to Indiana Code § 6-9-41-15, “money deposited in the city food and beverage tax receipts fund may be used only to finance, construct, operate, or maintain a convention center, a conference center, or related tourism or economic development projects;” and</w:t>
      </w:r>
    </w:p>
    <w:p w14:paraId="16D47C96" w14:textId="77777777" w:rsidR="00CA2456" w:rsidRPr="00CA2456" w:rsidRDefault="00CA2456" w:rsidP="00CA2456">
      <w:pPr>
        <w:ind w:left="1800" w:hanging="1800"/>
        <w:rPr>
          <w:rFonts w:ascii="Times New Roman" w:hAnsi="Times New Roman"/>
          <w:sz w:val="24"/>
          <w:szCs w:val="24"/>
        </w:rPr>
      </w:pPr>
    </w:p>
    <w:p w14:paraId="1690FF6D" w14:textId="77777777" w:rsidR="00546872" w:rsidRDefault="00546872" w:rsidP="00546872">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r>
      <w:r>
        <w:rPr>
          <w:rFonts w:ascii="Times New Roman" w:hAnsi="Times New Roman"/>
          <w:sz w:val="24"/>
          <w:szCs w:val="24"/>
        </w:rPr>
        <w:t>City Fo</w:t>
      </w:r>
      <w:r w:rsidRPr="00CA2456">
        <w:rPr>
          <w:rFonts w:ascii="Times New Roman" w:hAnsi="Times New Roman"/>
          <w:sz w:val="24"/>
          <w:szCs w:val="24"/>
        </w:rPr>
        <w:t xml:space="preserve">od and </w:t>
      </w:r>
      <w:r>
        <w:rPr>
          <w:rFonts w:ascii="Times New Roman" w:hAnsi="Times New Roman"/>
          <w:sz w:val="24"/>
          <w:szCs w:val="24"/>
        </w:rPr>
        <w:t>B</w:t>
      </w:r>
      <w:r w:rsidRPr="00CA2456">
        <w:rPr>
          <w:rFonts w:ascii="Times New Roman" w:hAnsi="Times New Roman"/>
          <w:sz w:val="24"/>
          <w:szCs w:val="24"/>
        </w:rPr>
        <w:t xml:space="preserve">everage </w:t>
      </w:r>
      <w:r>
        <w:rPr>
          <w:rFonts w:ascii="Times New Roman" w:hAnsi="Times New Roman"/>
          <w:sz w:val="24"/>
          <w:szCs w:val="24"/>
        </w:rPr>
        <w:t>T</w:t>
      </w:r>
      <w:r w:rsidRPr="00CA2456">
        <w:rPr>
          <w:rFonts w:ascii="Times New Roman" w:hAnsi="Times New Roman"/>
          <w:sz w:val="24"/>
          <w:szCs w:val="24"/>
        </w:rPr>
        <w:t>ax revenues are derived from establishments impacted by the outbreak of COVID-19 and the resulting state-ordered closures; and</w:t>
      </w:r>
    </w:p>
    <w:p w14:paraId="3F82C374" w14:textId="77777777" w:rsidR="00546872" w:rsidRDefault="00546872" w:rsidP="00CA2456">
      <w:pPr>
        <w:ind w:left="1800" w:hanging="1800"/>
        <w:rPr>
          <w:rFonts w:ascii="Times New Roman" w:hAnsi="Times New Roman"/>
          <w:sz w:val="24"/>
          <w:szCs w:val="24"/>
        </w:rPr>
      </w:pPr>
    </w:p>
    <w:p w14:paraId="70BC45CE" w14:textId="06F25168" w:rsidR="00CA2456" w:rsidRP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w:t>
      </w:r>
      <w:r w:rsidRPr="00CA2456">
        <w:rPr>
          <w:rFonts w:ascii="Times New Roman" w:hAnsi="Times New Roman"/>
          <w:sz w:val="24"/>
          <w:szCs w:val="24"/>
        </w:rPr>
        <w:tab/>
        <w:t xml:space="preserve">the Common Council concludes that the support of these enterprises and their employees </w:t>
      </w:r>
      <w:r w:rsidR="00CF33A7">
        <w:rPr>
          <w:rFonts w:ascii="Times New Roman" w:hAnsi="Times New Roman"/>
          <w:sz w:val="24"/>
          <w:szCs w:val="24"/>
        </w:rPr>
        <w:t xml:space="preserve">through loans and/or grants </w:t>
      </w:r>
      <w:r w:rsidRPr="00CA2456">
        <w:rPr>
          <w:rFonts w:ascii="Times New Roman" w:hAnsi="Times New Roman"/>
          <w:sz w:val="24"/>
          <w:szCs w:val="24"/>
        </w:rPr>
        <w:t>is necessary for the viability of this sector of the local economy</w:t>
      </w:r>
      <w:r w:rsidR="00335450">
        <w:rPr>
          <w:rFonts w:ascii="Times New Roman" w:hAnsi="Times New Roman"/>
          <w:sz w:val="24"/>
          <w:szCs w:val="24"/>
        </w:rPr>
        <w:t>, crucial to the ability of the City and County to finance the Project, essential for the future success of the expanded convention center,</w:t>
      </w:r>
      <w:r w:rsidRPr="00CA2456">
        <w:rPr>
          <w:rFonts w:ascii="Times New Roman" w:hAnsi="Times New Roman"/>
          <w:sz w:val="24"/>
          <w:szCs w:val="24"/>
        </w:rPr>
        <w:t xml:space="preserve"> and consistent with the statutory purposes set forth above; and </w:t>
      </w:r>
    </w:p>
    <w:p w14:paraId="01CEDC56" w14:textId="77777777" w:rsidR="00CA2456" w:rsidRPr="00CA2456" w:rsidRDefault="00CA2456" w:rsidP="00CA2456">
      <w:pPr>
        <w:ind w:left="1800" w:hanging="1800"/>
        <w:rPr>
          <w:rFonts w:ascii="Times New Roman" w:hAnsi="Times New Roman"/>
          <w:sz w:val="24"/>
          <w:szCs w:val="24"/>
        </w:rPr>
      </w:pPr>
    </w:p>
    <w:p w14:paraId="77E78350" w14:textId="7E857C1C" w:rsidR="00CA2456" w:rsidRDefault="00CA2456" w:rsidP="00CA2456">
      <w:pPr>
        <w:ind w:left="1800" w:hanging="1800"/>
        <w:rPr>
          <w:rFonts w:ascii="Times New Roman" w:hAnsi="Times New Roman"/>
          <w:sz w:val="24"/>
          <w:szCs w:val="24"/>
        </w:rPr>
      </w:pPr>
      <w:r w:rsidRPr="00CA2456">
        <w:rPr>
          <w:rFonts w:ascii="Times New Roman" w:hAnsi="Times New Roman"/>
          <w:sz w:val="24"/>
          <w:szCs w:val="24"/>
        </w:rPr>
        <w:t>WHEREAS,         according to Indiana Code § 6-9-41-16(b), the Common Council, as legislative body of the City, “must request the advisory commission's recommendations concerning the expenditure of any food and beverage tax funds collected under this chapter… [and]… may not adopt any ordinance or resolution requiring the expenditure of food and beverage tax collected under this chapter without the approval, in writing, of a majority of the members of the advisory commission</w:t>
      </w:r>
      <w:r>
        <w:rPr>
          <w:rFonts w:ascii="Times New Roman" w:hAnsi="Times New Roman"/>
          <w:sz w:val="24"/>
          <w:szCs w:val="24"/>
        </w:rPr>
        <w:t>;</w:t>
      </w:r>
      <w:r w:rsidRPr="00CA2456">
        <w:rPr>
          <w:rFonts w:ascii="Times New Roman" w:hAnsi="Times New Roman"/>
          <w:sz w:val="24"/>
          <w:szCs w:val="24"/>
        </w:rPr>
        <w:t>”</w:t>
      </w:r>
      <w:r>
        <w:rPr>
          <w:rFonts w:ascii="Times New Roman" w:hAnsi="Times New Roman"/>
          <w:sz w:val="24"/>
          <w:szCs w:val="24"/>
        </w:rPr>
        <w:t xml:space="preserve"> and</w:t>
      </w:r>
    </w:p>
    <w:p w14:paraId="173F9D62" w14:textId="77777777" w:rsidR="00CA2456" w:rsidRDefault="00CA2456" w:rsidP="00CA2456">
      <w:pPr>
        <w:ind w:left="1800" w:hanging="1800"/>
        <w:rPr>
          <w:rFonts w:ascii="Times New Roman" w:hAnsi="Times New Roman"/>
          <w:sz w:val="24"/>
          <w:szCs w:val="24"/>
        </w:rPr>
      </w:pPr>
    </w:p>
    <w:p w14:paraId="61F73143" w14:textId="2C2A90CD" w:rsidR="00CA2456" w:rsidRDefault="00CA2456" w:rsidP="00CA2456">
      <w:pPr>
        <w:ind w:left="1800" w:hanging="1800"/>
        <w:rPr>
          <w:rFonts w:ascii="Times New Roman" w:hAnsi="Times New Roman"/>
          <w:sz w:val="24"/>
          <w:szCs w:val="24"/>
        </w:rPr>
      </w:pPr>
      <w:r>
        <w:rPr>
          <w:rFonts w:ascii="Times New Roman" w:hAnsi="Times New Roman"/>
          <w:sz w:val="24"/>
          <w:szCs w:val="24"/>
        </w:rPr>
        <w:t>WHEREAS,</w:t>
      </w:r>
      <w:r>
        <w:rPr>
          <w:rFonts w:ascii="Times New Roman" w:hAnsi="Times New Roman"/>
          <w:sz w:val="24"/>
          <w:szCs w:val="24"/>
        </w:rPr>
        <w:tab/>
        <w:t xml:space="preserve">on March 25, 2020, the Common Council requested </w:t>
      </w:r>
      <w:r w:rsidR="00107BEA">
        <w:rPr>
          <w:rFonts w:ascii="Times New Roman" w:hAnsi="Times New Roman"/>
          <w:sz w:val="24"/>
          <w:szCs w:val="24"/>
        </w:rPr>
        <w:t xml:space="preserve">that the Food and Beverage Tax Advisory Commission (“Commission”), established under Indiana Code § 6-9-41-16, </w:t>
      </w:r>
      <w:r>
        <w:rPr>
          <w:rFonts w:ascii="Times New Roman" w:hAnsi="Times New Roman"/>
          <w:sz w:val="24"/>
          <w:szCs w:val="24"/>
        </w:rPr>
        <w:t xml:space="preserve"> recommend the expenditure of funds in an amount up to $2,000,000 </w:t>
      </w:r>
      <w:r w:rsidR="00D13309">
        <w:rPr>
          <w:rFonts w:ascii="Times New Roman" w:hAnsi="Times New Roman"/>
          <w:sz w:val="24"/>
          <w:szCs w:val="24"/>
        </w:rPr>
        <w:t xml:space="preserve">for loans and/or grants </w:t>
      </w:r>
      <w:r>
        <w:rPr>
          <w:rFonts w:ascii="Times New Roman" w:hAnsi="Times New Roman"/>
          <w:sz w:val="24"/>
          <w:szCs w:val="24"/>
        </w:rPr>
        <w:t xml:space="preserve">to support local </w:t>
      </w:r>
      <w:r w:rsidR="00335450">
        <w:rPr>
          <w:rFonts w:ascii="Times New Roman" w:hAnsi="Times New Roman"/>
          <w:sz w:val="24"/>
          <w:szCs w:val="24"/>
        </w:rPr>
        <w:t xml:space="preserve">food and beverage and </w:t>
      </w:r>
      <w:r>
        <w:rPr>
          <w:rFonts w:ascii="Times New Roman" w:hAnsi="Times New Roman"/>
          <w:sz w:val="24"/>
          <w:szCs w:val="24"/>
        </w:rPr>
        <w:t xml:space="preserve">tourism-related enterprises </w:t>
      </w:r>
      <w:r w:rsidR="003237FA">
        <w:rPr>
          <w:rFonts w:ascii="Times New Roman" w:hAnsi="Times New Roman"/>
          <w:sz w:val="24"/>
          <w:szCs w:val="24"/>
        </w:rPr>
        <w:t xml:space="preserve">and their employees </w:t>
      </w:r>
      <w:r>
        <w:rPr>
          <w:rFonts w:ascii="Times New Roman" w:hAnsi="Times New Roman"/>
          <w:sz w:val="24"/>
          <w:szCs w:val="24"/>
        </w:rPr>
        <w:t xml:space="preserve">that have </w:t>
      </w:r>
      <w:r w:rsidR="00335450">
        <w:rPr>
          <w:rFonts w:ascii="Times New Roman" w:hAnsi="Times New Roman"/>
          <w:sz w:val="24"/>
          <w:szCs w:val="24"/>
        </w:rPr>
        <w:t>suffered financial hardship due to</w:t>
      </w:r>
      <w:r>
        <w:rPr>
          <w:rFonts w:ascii="Times New Roman" w:hAnsi="Times New Roman"/>
          <w:sz w:val="24"/>
          <w:szCs w:val="24"/>
        </w:rPr>
        <w:t xml:space="preserve"> the public health emergency; and </w:t>
      </w:r>
    </w:p>
    <w:p w14:paraId="449580D0" w14:textId="77777777" w:rsidR="00CA2456" w:rsidRDefault="00CA2456" w:rsidP="00CA2456">
      <w:pPr>
        <w:ind w:left="1800" w:hanging="1800"/>
        <w:rPr>
          <w:rFonts w:ascii="Times New Roman" w:hAnsi="Times New Roman"/>
          <w:sz w:val="24"/>
          <w:szCs w:val="24"/>
        </w:rPr>
      </w:pPr>
    </w:p>
    <w:p w14:paraId="1ED9BD7A" w14:textId="5D8C39AB" w:rsidR="00107BEA" w:rsidRDefault="00107BEA" w:rsidP="00107BEA">
      <w:pPr>
        <w:tabs>
          <w:tab w:val="left" w:pos="1800"/>
        </w:tabs>
        <w:ind w:left="1800" w:hanging="1800"/>
        <w:rPr>
          <w:rFonts w:ascii="Times New Roman" w:hAnsi="Times New Roman"/>
          <w:sz w:val="24"/>
          <w:szCs w:val="24"/>
        </w:rPr>
      </w:pPr>
      <w:r>
        <w:rPr>
          <w:rFonts w:ascii="Times New Roman" w:hAnsi="Times New Roman"/>
          <w:sz w:val="24"/>
          <w:szCs w:val="24"/>
        </w:rPr>
        <w:t>WHEREAS,</w:t>
      </w:r>
      <w:r>
        <w:rPr>
          <w:rFonts w:ascii="Times New Roman" w:hAnsi="Times New Roman"/>
          <w:sz w:val="24"/>
          <w:szCs w:val="24"/>
        </w:rPr>
        <w:tab/>
        <w:t xml:space="preserve">on March </w:t>
      </w:r>
      <w:r w:rsidR="00D249A5">
        <w:rPr>
          <w:rFonts w:ascii="Times New Roman" w:hAnsi="Times New Roman"/>
          <w:sz w:val="24"/>
          <w:szCs w:val="24"/>
        </w:rPr>
        <w:t>27</w:t>
      </w:r>
      <w:r>
        <w:rPr>
          <w:rFonts w:ascii="Times New Roman" w:hAnsi="Times New Roman"/>
          <w:sz w:val="24"/>
          <w:szCs w:val="24"/>
        </w:rPr>
        <w:t xml:space="preserve">, 2020, the Commission met in public session and recommended the use of monies in the Fund to support </w:t>
      </w:r>
      <w:r w:rsidR="00945D88">
        <w:rPr>
          <w:rFonts w:ascii="Times New Roman" w:hAnsi="Times New Roman"/>
          <w:sz w:val="24"/>
          <w:szCs w:val="24"/>
        </w:rPr>
        <w:t xml:space="preserve">loans and/or grants to </w:t>
      </w:r>
      <w:r w:rsidR="00CF33A7">
        <w:rPr>
          <w:rFonts w:ascii="Times New Roman" w:hAnsi="Times New Roman"/>
          <w:sz w:val="24"/>
          <w:szCs w:val="24"/>
        </w:rPr>
        <w:t xml:space="preserve">sustain </w:t>
      </w:r>
      <w:r>
        <w:rPr>
          <w:rFonts w:ascii="Times New Roman" w:hAnsi="Times New Roman"/>
          <w:sz w:val="24"/>
          <w:szCs w:val="24"/>
        </w:rPr>
        <w:t>the continued survival of local food and beverage and other businesses that support tourism in the City</w:t>
      </w:r>
      <w:r w:rsidR="00150860">
        <w:rPr>
          <w:rFonts w:ascii="Times New Roman" w:hAnsi="Times New Roman"/>
          <w:sz w:val="24"/>
          <w:szCs w:val="24"/>
        </w:rPr>
        <w:t xml:space="preserve">, including </w:t>
      </w:r>
      <w:r w:rsidR="00945D88">
        <w:rPr>
          <w:rFonts w:ascii="Times New Roman" w:hAnsi="Times New Roman"/>
          <w:sz w:val="24"/>
          <w:szCs w:val="24"/>
        </w:rPr>
        <w:t xml:space="preserve">appropriate assistance to </w:t>
      </w:r>
      <w:r w:rsidR="00150860">
        <w:rPr>
          <w:rFonts w:ascii="Times New Roman" w:hAnsi="Times New Roman"/>
          <w:sz w:val="24"/>
          <w:szCs w:val="24"/>
        </w:rPr>
        <w:t>their employees,</w:t>
      </w:r>
      <w:r>
        <w:rPr>
          <w:rFonts w:ascii="Times New Roman" w:hAnsi="Times New Roman"/>
          <w:sz w:val="24"/>
          <w:szCs w:val="24"/>
        </w:rPr>
        <w:t xml:space="preserve"> and that are crucial to the viability of the Project; and</w:t>
      </w:r>
    </w:p>
    <w:p w14:paraId="0F742683" w14:textId="723A3B55" w:rsidR="00107BEA" w:rsidRDefault="00107BEA" w:rsidP="00107BEA">
      <w:pPr>
        <w:widowControl/>
        <w:tabs>
          <w:tab w:val="left" w:pos="1710"/>
        </w:tabs>
        <w:autoSpaceDE w:val="0"/>
        <w:autoSpaceDN w:val="0"/>
        <w:adjustRightInd w:val="0"/>
        <w:ind w:left="1800" w:hanging="1800"/>
        <w:rPr>
          <w:rFonts w:ascii="Times New Roman" w:hAnsi="Times New Roman"/>
          <w:snapToGrid/>
          <w:sz w:val="24"/>
          <w:szCs w:val="24"/>
        </w:rPr>
      </w:pPr>
      <w:r>
        <w:rPr>
          <w:rFonts w:ascii="Times New Roman" w:hAnsi="Times New Roman"/>
          <w:snapToGrid/>
          <w:sz w:val="24"/>
          <w:szCs w:val="24"/>
        </w:rPr>
        <w:lastRenderedPageBreak/>
        <w:t xml:space="preserve">WHEREAS, </w:t>
      </w:r>
      <w:r>
        <w:rPr>
          <w:rFonts w:ascii="Times New Roman" w:hAnsi="Times New Roman"/>
          <w:snapToGrid/>
          <w:sz w:val="24"/>
          <w:szCs w:val="24"/>
        </w:rPr>
        <w:tab/>
      </w:r>
      <w:r>
        <w:rPr>
          <w:rFonts w:ascii="Times New Roman" w:hAnsi="Times New Roman"/>
          <w:snapToGrid/>
          <w:sz w:val="24"/>
          <w:szCs w:val="24"/>
        </w:rPr>
        <w:tab/>
        <w:t>pursuant to Indiana Code § 6-9-41-16(b), the majority of the members of the Commission have issued their written approvals (Exhibit</w:t>
      </w:r>
      <w:r w:rsidR="004264D3">
        <w:rPr>
          <w:rFonts w:ascii="Times New Roman" w:hAnsi="Times New Roman"/>
          <w:snapToGrid/>
          <w:sz w:val="24"/>
          <w:szCs w:val="24"/>
        </w:rPr>
        <w:t xml:space="preserve"> A</w:t>
      </w:r>
      <w:r>
        <w:rPr>
          <w:rFonts w:ascii="Times New Roman" w:hAnsi="Times New Roman"/>
          <w:snapToGrid/>
          <w:sz w:val="24"/>
          <w:szCs w:val="24"/>
        </w:rPr>
        <w:t>) of the expenditures authorized herein</w:t>
      </w:r>
      <w:r w:rsidR="004264D3">
        <w:rPr>
          <w:rFonts w:ascii="Times New Roman" w:hAnsi="Times New Roman"/>
          <w:snapToGrid/>
          <w:sz w:val="24"/>
          <w:szCs w:val="24"/>
        </w:rPr>
        <w:t>; and</w:t>
      </w:r>
    </w:p>
    <w:p w14:paraId="3F95A3E6" w14:textId="6ABD7F2D" w:rsidR="004264D3" w:rsidRDefault="004264D3" w:rsidP="00107BEA">
      <w:pPr>
        <w:widowControl/>
        <w:tabs>
          <w:tab w:val="left" w:pos="1710"/>
        </w:tabs>
        <w:autoSpaceDE w:val="0"/>
        <w:autoSpaceDN w:val="0"/>
        <w:adjustRightInd w:val="0"/>
        <w:ind w:left="1800" w:hanging="1800"/>
        <w:rPr>
          <w:rFonts w:ascii="Times New Roman" w:hAnsi="Times New Roman"/>
          <w:snapToGrid/>
          <w:sz w:val="24"/>
          <w:szCs w:val="24"/>
        </w:rPr>
      </w:pPr>
    </w:p>
    <w:p w14:paraId="5CE624A6" w14:textId="7EBBD75C" w:rsidR="00F7706E" w:rsidRDefault="00F7706E" w:rsidP="00F7706E">
      <w:pPr>
        <w:ind w:left="1890" w:hanging="1890"/>
        <w:jc w:val="both"/>
      </w:pPr>
      <w:r w:rsidRPr="002F2495">
        <w:rPr>
          <w:rFonts w:ascii="Times New Roman" w:hAnsi="Times New Roman"/>
          <w:sz w:val="24"/>
          <w:szCs w:val="24"/>
        </w:rPr>
        <w:t xml:space="preserve">WHEREAS, </w:t>
      </w:r>
      <w:r>
        <w:rPr>
          <w:rFonts w:ascii="Times New Roman" w:hAnsi="Times New Roman"/>
          <w:sz w:val="24"/>
          <w:szCs w:val="24"/>
        </w:rPr>
        <w:tab/>
      </w:r>
      <w:r w:rsidRPr="002F2495">
        <w:rPr>
          <w:rFonts w:ascii="Times New Roman" w:hAnsi="Times New Roman"/>
          <w:sz w:val="24"/>
          <w:szCs w:val="24"/>
        </w:rPr>
        <w:t>the memo from the City's Corporation Counsel, which accompanies this legislation, advises that this expenditure is both appropriate and necessary, and the Council explicitly determines that expenditure from this dedicated fund source bears a closer connection to the purposes set forth in this ordinance than the City's General Fund</w:t>
      </w:r>
      <w:r>
        <w:rPr>
          <w:rFonts w:ascii="Times New Roman" w:hAnsi="Times New Roman"/>
          <w:sz w:val="24"/>
          <w:szCs w:val="24"/>
        </w:rPr>
        <w:t>.</w:t>
      </w:r>
    </w:p>
    <w:p w14:paraId="0418CCA6" w14:textId="77777777" w:rsidR="00F7706E" w:rsidRDefault="00F7706E" w:rsidP="00F7706E">
      <w:pPr>
        <w:pStyle w:val="BodyText"/>
        <w:tabs>
          <w:tab w:val="left" w:pos="1199"/>
          <w:tab w:val="left" w:pos="1200"/>
        </w:tabs>
        <w:ind w:right="320"/>
      </w:pPr>
    </w:p>
    <w:p w14:paraId="02C4CC46" w14:textId="056F74CE" w:rsidR="004264D3" w:rsidRPr="00FC5E76" w:rsidRDefault="00F7706E" w:rsidP="00526790">
      <w:pPr>
        <w:widowControl/>
        <w:tabs>
          <w:tab w:val="left" w:pos="1710"/>
        </w:tabs>
        <w:autoSpaceDE w:val="0"/>
        <w:autoSpaceDN w:val="0"/>
        <w:adjustRightInd w:val="0"/>
        <w:ind w:left="1710" w:hanging="1710"/>
        <w:rPr>
          <w:rFonts w:ascii="Times New Roman" w:hAnsi="Times New Roman"/>
          <w:sz w:val="24"/>
          <w:szCs w:val="24"/>
        </w:rPr>
      </w:pPr>
      <w:r>
        <w:rPr>
          <w:rFonts w:ascii="Times New Roman" w:hAnsi="Times New Roman"/>
          <w:snapToGrid/>
          <w:sz w:val="24"/>
          <w:szCs w:val="24"/>
        </w:rPr>
        <w:t>Ma</w:t>
      </w:r>
      <w:r w:rsidR="004264D3">
        <w:rPr>
          <w:rFonts w:ascii="Times New Roman" w:hAnsi="Times New Roman"/>
          <w:snapToGrid/>
          <w:sz w:val="24"/>
          <w:szCs w:val="24"/>
        </w:rPr>
        <w:t>WHEREAS,</w:t>
      </w:r>
      <w:r w:rsidR="004264D3">
        <w:rPr>
          <w:rFonts w:ascii="Times New Roman" w:hAnsi="Times New Roman"/>
          <w:snapToGrid/>
          <w:sz w:val="24"/>
          <w:szCs w:val="24"/>
        </w:rPr>
        <w:tab/>
      </w:r>
      <w:r w:rsidR="00C878A2">
        <w:rPr>
          <w:rFonts w:ascii="Times New Roman" w:hAnsi="Times New Roman"/>
          <w:snapToGrid/>
          <w:sz w:val="24"/>
          <w:szCs w:val="24"/>
        </w:rPr>
        <w:t>given that the appropriation for the expansion of the Convention Center and this</w:t>
      </w:r>
      <w:r w:rsidR="00526790">
        <w:rPr>
          <w:rFonts w:ascii="Times New Roman" w:hAnsi="Times New Roman"/>
          <w:snapToGrid/>
          <w:sz w:val="24"/>
          <w:szCs w:val="24"/>
        </w:rPr>
        <w:t xml:space="preserve"> </w:t>
      </w:r>
      <w:r w:rsidR="00C878A2">
        <w:rPr>
          <w:rFonts w:ascii="Times New Roman" w:hAnsi="Times New Roman"/>
          <w:snapToGrid/>
          <w:sz w:val="24"/>
          <w:szCs w:val="24"/>
        </w:rPr>
        <w:t xml:space="preserve">appropriation will likely exceed deposits in the </w:t>
      </w:r>
      <w:r w:rsidR="00C878A2">
        <w:rPr>
          <w:rFonts w:ascii="Times New Roman" w:hAnsi="Times New Roman"/>
          <w:sz w:val="24"/>
          <w:szCs w:val="24"/>
        </w:rPr>
        <w:t>Food and Beverage Tax City Fund</w:t>
      </w:r>
      <w:r w:rsidR="00526790">
        <w:rPr>
          <w:rFonts w:ascii="Times New Roman" w:hAnsi="Times New Roman"/>
          <w:sz w:val="24"/>
          <w:szCs w:val="24"/>
        </w:rPr>
        <w:t>, this ordinance further acknowledges that the appropriation for the COVID-19-related impacts shall be treated as a priority for the duration of the public health emergency;</w:t>
      </w:r>
    </w:p>
    <w:p w14:paraId="75F62563" w14:textId="77777777" w:rsidR="00107BEA" w:rsidRPr="00322A00" w:rsidRDefault="00107BEA" w:rsidP="00107BEA">
      <w:pPr>
        <w:tabs>
          <w:tab w:val="left" w:pos="1800"/>
        </w:tabs>
        <w:ind w:left="1800" w:hanging="1800"/>
        <w:rPr>
          <w:rFonts w:ascii="Times New Roman" w:hAnsi="Times New Roman"/>
          <w:sz w:val="24"/>
          <w:szCs w:val="24"/>
        </w:rPr>
      </w:pPr>
    </w:p>
    <w:p w14:paraId="075262FD" w14:textId="23AC1E8E" w:rsidR="00CA2456" w:rsidRPr="00C87CD5" w:rsidRDefault="00CA2456" w:rsidP="00CA2456">
      <w:pPr>
        <w:rPr>
          <w:szCs w:val="24"/>
        </w:rPr>
      </w:pPr>
      <w:r w:rsidRPr="00CA2456">
        <w:rPr>
          <w:rFonts w:ascii="Times New Roman" w:hAnsi="Times New Roman"/>
          <w:sz w:val="24"/>
          <w:szCs w:val="24"/>
        </w:rPr>
        <w:t xml:space="preserve">NOW, THEREFORE, BE IT HEREBY </w:t>
      </w:r>
      <w:r w:rsidR="00A21FB2">
        <w:rPr>
          <w:rFonts w:ascii="Times New Roman" w:hAnsi="Times New Roman"/>
          <w:sz w:val="24"/>
          <w:szCs w:val="24"/>
        </w:rPr>
        <w:t>ORDAINED</w:t>
      </w:r>
      <w:r w:rsidRPr="00CA2456">
        <w:rPr>
          <w:rFonts w:ascii="Times New Roman" w:hAnsi="Times New Roman"/>
          <w:sz w:val="24"/>
          <w:szCs w:val="24"/>
        </w:rPr>
        <w:t xml:space="preserve"> BY THE COMMON COUNCIL OF THE CITY OF BLOOMINGTON, MONROE COUNTY, INDIANA, THAT:</w:t>
      </w:r>
    </w:p>
    <w:p w14:paraId="3C39F6CF" w14:textId="77777777" w:rsidR="00FC5E76" w:rsidRPr="00FC5E76" w:rsidRDefault="00FC5E76" w:rsidP="00FC5E76">
      <w:pPr>
        <w:widowControl/>
        <w:ind w:left="1800" w:hanging="1800"/>
        <w:rPr>
          <w:rFonts w:ascii="Times New Roman" w:hAnsi="Times New Roman"/>
          <w:sz w:val="24"/>
          <w:szCs w:val="24"/>
        </w:rPr>
      </w:pPr>
      <w:r w:rsidRPr="00FC5E76">
        <w:rPr>
          <w:rFonts w:ascii="Times New Roman" w:hAnsi="Times New Roman"/>
          <w:sz w:val="24"/>
          <w:szCs w:val="24"/>
        </w:rPr>
        <w:t> </w:t>
      </w:r>
    </w:p>
    <w:p w14:paraId="4E22D7D1" w14:textId="77777777" w:rsidR="00BD6174" w:rsidRPr="00DC18C6" w:rsidRDefault="00BD6174">
      <w:pPr>
        <w:pStyle w:val="BodyText2"/>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rPr>
      </w:pPr>
      <w:r w:rsidRPr="00DC18C6">
        <w:rPr>
          <w:rFonts w:ascii="Times New Roman" w:hAnsi="Times New Roman"/>
        </w:rPr>
        <w:t xml:space="preserve">SECTION I. For the expenses of said </w:t>
      </w:r>
      <w:r w:rsidR="006F3CD2" w:rsidRPr="00DC18C6">
        <w:rPr>
          <w:rFonts w:ascii="Times New Roman" w:hAnsi="Times New Roman"/>
        </w:rPr>
        <w:t>Municipal Corporation</w:t>
      </w:r>
      <w:r w:rsidRPr="00DC18C6">
        <w:rPr>
          <w:rFonts w:ascii="Times New Roman" w:hAnsi="Times New Roman"/>
        </w:rPr>
        <w:t xml:space="preserve"> the following additional sums of</w:t>
      </w:r>
      <w:r w:rsidRPr="00DC18C6">
        <w:rPr>
          <w:rFonts w:ascii="Times New Roman" w:hAnsi="Times New Roman"/>
          <w:szCs w:val="24"/>
        </w:rPr>
        <w:t xml:space="preserve"> money are hereby appropriated and ordered set apart from the fund herein named and for the purposes herein specified, subject to the laws governing the same:</w:t>
      </w:r>
    </w:p>
    <w:p w14:paraId="29BE4B1D" w14:textId="77777777" w:rsidR="00BD6174" w:rsidRDefault="00BD6174">
      <w:pPr>
        <w:rPr>
          <w:rFonts w:ascii="Times New Roman" w:hAnsi="Times New Roman"/>
          <w:sz w:val="24"/>
          <w:szCs w:val="24"/>
        </w:rPr>
      </w:pPr>
    </w:p>
    <w:tbl>
      <w:tblPr>
        <w:tblW w:w="8363" w:type="dxa"/>
        <w:tblInd w:w="93" w:type="dxa"/>
        <w:tblLook w:val="0000" w:firstRow="0" w:lastRow="0" w:firstColumn="0" w:lastColumn="0" w:noHBand="0" w:noVBand="0"/>
      </w:tblPr>
      <w:tblGrid>
        <w:gridCol w:w="423"/>
        <w:gridCol w:w="4202"/>
        <w:gridCol w:w="1910"/>
        <w:gridCol w:w="360"/>
        <w:gridCol w:w="1476"/>
      </w:tblGrid>
      <w:tr w:rsidR="00BD6174" w:rsidRPr="00F520CF" w14:paraId="5E15BC1D" w14:textId="77777777" w:rsidTr="00742CB9">
        <w:trPr>
          <w:gridBefore w:val="1"/>
          <w:wBefore w:w="423" w:type="dxa"/>
          <w:cantSplit/>
          <w:trHeight w:val="315"/>
        </w:trPr>
        <w:tc>
          <w:tcPr>
            <w:tcW w:w="4202" w:type="dxa"/>
            <w:tcBorders>
              <w:top w:val="nil"/>
              <w:left w:val="nil"/>
              <w:bottom w:val="nil"/>
              <w:right w:val="nil"/>
            </w:tcBorders>
            <w:shd w:val="clear" w:color="auto" w:fill="auto"/>
          </w:tcPr>
          <w:p w14:paraId="04545761" w14:textId="77777777" w:rsidR="00BD6174" w:rsidRPr="00F520CF" w:rsidRDefault="00BD6174" w:rsidP="00BD6174">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3738" w:type="dxa"/>
            <w:gridSpan w:val="3"/>
            <w:tcBorders>
              <w:top w:val="nil"/>
              <w:left w:val="nil"/>
              <w:bottom w:val="nil"/>
              <w:right w:val="nil"/>
            </w:tcBorders>
            <w:shd w:val="clear" w:color="auto" w:fill="auto"/>
          </w:tcPr>
          <w:p w14:paraId="32A8CE6D" w14:textId="77777777" w:rsidR="00BD6174" w:rsidRDefault="00BD6174" w:rsidP="00546872">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F520CF">
              <w:rPr>
                <w:rFonts w:ascii="Times New Roman" w:hAnsi="Times New Roman"/>
                <w:sz w:val="24"/>
                <w:szCs w:val="24"/>
              </w:rPr>
              <w:t>AMOUNT REQUESTED</w:t>
            </w:r>
          </w:p>
          <w:p w14:paraId="1103E931" w14:textId="77777777" w:rsidR="00B264AF" w:rsidRPr="00F520CF" w:rsidRDefault="00B264AF" w:rsidP="00546872">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E85C67" w:rsidRPr="00F520CF" w14:paraId="6EB60E3F" w14:textId="77777777" w:rsidTr="001972AF">
        <w:trPr>
          <w:trHeight w:val="330"/>
        </w:trPr>
        <w:tc>
          <w:tcPr>
            <w:tcW w:w="6535" w:type="dxa"/>
            <w:gridSpan w:val="3"/>
            <w:tcBorders>
              <w:top w:val="nil"/>
              <w:left w:val="nil"/>
              <w:bottom w:val="nil"/>
              <w:right w:val="nil"/>
            </w:tcBorders>
            <w:shd w:val="clear" w:color="auto" w:fill="auto"/>
            <w:noWrap/>
            <w:vAlign w:val="bottom"/>
          </w:tcPr>
          <w:p w14:paraId="02DE9109" w14:textId="77777777" w:rsidR="00E85C67" w:rsidRPr="00CF33A7" w:rsidRDefault="00E85C67" w:rsidP="00E85C67">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F33A7">
              <w:rPr>
                <w:rFonts w:ascii="Times New Roman" w:hAnsi="Times New Roman"/>
                <w:b/>
                <w:sz w:val="24"/>
                <w:szCs w:val="24"/>
              </w:rPr>
              <w:t xml:space="preserve">Food and Beverage </w:t>
            </w:r>
            <w:r w:rsidR="005B5214" w:rsidRPr="00CF33A7">
              <w:rPr>
                <w:rFonts w:ascii="Times New Roman" w:hAnsi="Times New Roman"/>
                <w:b/>
                <w:sz w:val="24"/>
                <w:szCs w:val="24"/>
              </w:rPr>
              <w:t xml:space="preserve">Tax </w:t>
            </w:r>
            <w:r w:rsidRPr="00CF33A7">
              <w:rPr>
                <w:rFonts w:ascii="Times New Roman" w:hAnsi="Times New Roman"/>
                <w:b/>
                <w:sz w:val="24"/>
                <w:szCs w:val="24"/>
              </w:rPr>
              <w:t xml:space="preserve">Fund </w:t>
            </w:r>
          </w:p>
          <w:p w14:paraId="2F6EBA59" w14:textId="77777777" w:rsidR="001972AF" w:rsidRPr="00C94E3E" w:rsidRDefault="001972AF" w:rsidP="00E85C67">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F33A7">
              <w:rPr>
                <w:rFonts w:ascii="Times New Roman" w:hAnsi="Times New Roman"/>
                <w:sz w:val="24"/>
                <w:szCs w:val="24"/>
              </w:rPr>
              <w:t>Classification 3 – Services and Charges:</w:t>
            </w:r>
          </w:p>
        </w:tc>
        <w:tc>
          <w:tcPr>
            <w:tcW w:w="360" w:type="dxa"/>
            <w:tcBorders>
              <w:top w:val="nil"/>
              <w:left w:val="nil"/>
              <w:bottom w:val="nil"/>
              <w:right w:val="nil"/>
            </w:tcBorders>
            <w:shd w:val="clear" w:color="auto" w:fill="auto"/>
            <w:noWrap/>
            <w:vAlign w:val="bottom"/>
          </w:tcPr>
          <w:p w14:paraId="45EFA507" w14:textId="77777777" w:rsidR="00E85C67" w:rsidRPr="00F520CF" w:rsidRDefault="00E85C67" w:rsidP="001B6259">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1468" w:type="dxa"/>
            <w:tcBorders>
              <w:top w:val="nil"/>
              <w:left w:val="nil"/>
              <w:right w:val="nil"/>
            </w:tcBorders>
            <w:shd w:val="clear" w:color="auto" w:fill="auto"/>
            <w:noWrap/>
            <w:vAlign w:val="bottom"/>
          </w:tcPr>
          <w:p w14:paraId="159ACCF8" w14:textId="77777777" w:rsidR="00E85C67" w:rsidRPr="00F520CF" w:rsidRDefault="00E85C67" w:rsidP="001B6259">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szCs w:val="24"/>
              </w:rPr>
            </w:pPr>
          </w:p>
        </w:tc>
      </w:tr>
      <w:tr w:rsidR="001972AF" w14:paraId="472FFBC0" w14:textId="77777777" w:rsidTr="001972AF">
        <w:trPr>
          <w:trHeight w:val="409"/>
        </w:trPr>
        <w:tc>
          <w:tcPr>
            <w:tcW w:w="423" w:type="dxa"/>
            <w:tcBorders>
              <w:top w:val="nil"/>
              <w:left w:val="nil"/>
              <w:bottom w:val="nil"/>
              <w:right w:val="nil"/>
            </w:tcBorders>
            <w:shd w:val="clear" w:color="auto" w:fill="auto"/>
            <w:noWrap/>
            <w:vAlign w:val="bottom"/>
          </w:tcPr>
          <w:p w14:paraId="594D8404" w14:textId="77777777" w:rsidR="001972AF" w:rsidRPr="00F520CF" w:rsidRDefault="001972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6112" w:type="dxa"/>
            <w:gridSpan w:val="2"/>
            <w:tcBorders>
              <w:top w:val="nil"/>
              <w:left w:val="nil"/>
              <w:bottom w:val="nil"/>
              <w:right w:val="nil"/>
            </w:tcBorders>
            <w:shd w:val="clear" w:color="auto" w:fill="auto"/>
            <w:noWrap/>
            <w:vAlign w:val="bottom"/>
          </w:tcPr>
          <w:p w14:paraId="0DCE747C" w14:textId="464F6149" w:rsidR="001972AF" w:rsidRDefault="001972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360" w:type="dxa"/>
            <w:tcBorders>
              <w:top w:val="nil"/>
              <w:left w:val="nil"/>
              <w:bottom w:val="nil"/>
              <w:right w:val="nil"/>
            </w:tcBorders>
            <w:shd w:val="clear" w:color="auto" w:fill="auto"/>
            <w:noWrap/>
            <w:vAlign w:val="bottom"/>
          </w:tcPr>
          <w:p w14:paraId="44576328" w14:textId="77777777" w:rsidR="001972AF" w:rsidRDefault="001972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w:t>
            </w:r>
          </w:p>
        </w:tc>
        <w:tc>
          <w:tcPr>
            <w:tcW w:w="1468" w:type="dxa"/>
            <w:tcBorders>
              <w:left w:val="nil"/>
              <w:right w:val="nil"/>
            </w:tcBorders>
            <w:shd w:val="clear" w:color="auto" w:fill="auto"/>
            <w:noWrap/>
            <w:vAlign w:val="bottom"/>
          </w:tcPr>
          <w:p w14:paraId="6783D284" w14:textId="1827D9B9" w:rsidR="001972AF" w:rsidRDefault="00107BEA" w:rsidP="00107BEA">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szCs w:val="24"/>
              </w:rPr>
            </w:pPr>
            <w:r>
              <w:rPr>
                <w:rFonts w:ascii="Times New Roman" w:hAnsi="Times New Roman"/>
                <w:sz w:val="24"/>
                <w:szCs w:val="24"/>
              </w:rPr>
              <w:t>2</w:t>
            </w:r>
            <w:r w:rsidR="00032C1C">
              <w:rPr>
                <w:rFonts w:ascii="Times New Roman" w:hAnsi="Times New Roman"/>
                <w:sz w:val="24"/>
                <w:szCs w:val="24"/>
              </w:rPr>
              <w:t>,000</w:t>
            </w:r>
            <w:r w:rsidR="00177234">
              <w:rPr>
                <w:rFonts w:ascii="Times New Roman" w:hAnsi="Times New Roman"/>
                <w:sz w:val="24"/>
                <w:szCs w:val="24"/>
              </w:rPr>
              <w:t>,000</w:t>
            </w:r>
            <w:r w:rsidR="00032C1C">
              <w:rPr>
                <w:rFonts w:ascii="Times New Roman" w:hAnsi="Times New Roman"/>
                <w:sz w:val="24"/>
                <w:szCs w:val="24"/>
              </w:rPr>
              <w:t>.00</w:t>
            </w:r>
          </w:p>
        </w:tc>
      </w:tr>
      <w:tr w:rsidR="00B264AF" w:rsidRPr="00F520CF" w14:paraId="2F95A293" w14:textId="77777777" w:rsidTr="001972AF">
        <w:trPr>
          <w:trHeight w:val="330"/>
        </w:trPr>
        <w:tc>
          <w:tcPr>
            <w:tcW w:w="423" w:type="dxa"/>
            <w:tcBorders>
              <w:top w:val="nil"/>
              <w:left w:val="nil"/>
              <w:bottom w:val="nil"/>
              <w:right w:val="nil"/>
            </w:tcBorders>
            <w:shd w:val="clear" w:color="auto" w:fill="auto"/>
            <w:noWrap/>
            <w:vAlign w:val="bottom"/>
          </w:tcPr>
          <w:p w14:paraId="572FEA8D" w14:textId="77777777" w:rsidR="00B264AF" w:rsidRPr="00F520CF"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6112" w:type="dxa"/>
            <w:gridSpan w:val="2"/>
            <w:tcBorders>
              <w:top w:val="nil"/>
              <w:left w:val="nil"/>
              <w:bottom w:val="nil"/>
              <w:right w:val="nil"/>
            </w:tcBorders>
            <w:shd w:val="clear" w:color="auto" w:fill="auto"/>
            <w:noWrap/>
          </w:tcPr>
          <w:p w14:paraId="64460AEC" w14:textId="77777777" w:rsidR="00B264AF"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360" w:type="dxa"/>
            <w:tcBorders>
              <w:top w:val="nil"/>
              <w:left w:val="nil"/>
              <w:bottom w:val="nil"/>
              <w:right w:val="nil"/>
            </w:tcBorders>
            <w:shd w:val="clear" w:color="auto" w:fill="auto"/>
            <w:noWrap/>
            <w:vAlign w:val="bottom"/>
          </w:tcPr>
          <w:p w14:paraId="6E1DE88E" w14:textId="77777777" w:rsidR="00B264AF"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c>
          <w:tcPr>
            <w:tcW w:w="1468" w:type="dxa"/>
            <w:tcBorders>
              <w:top w:val="single" w:sz="4" w:space="0" w:color="auto"/>
              <w:left w:val="nil"/>
              <w:bottom w:val="single" w:sz="4" w:space="0" w:color="auto"/>
              <w:right w:val="nil"/>
            </w:tcBorders>
            <w:shd w:val="clear" w:color="auto" w:fill="auto"/>
            <w:noWrap/>
            <w:vAlign w:val="bottom"/>
          </w:tcPr>
          <w:p w14:paraId="0C6F9436" w14:textId="77777777" w:rsidR="00B264AF"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szCs w:val="24"/>
              </w:rPr>
            </w:pPr>
          </w:p>
        </w:tc>
      </w:tr>
      <w:tr w:rsidR="00B264AF" w:rsidRPr="00F520CF" w14:paraId="105B853C" w14:textId="77777777" w:rsidTr="001972AF">
        <w:trPr>
          <w:trHeight w:val="330"/>
        </w:trPr>
        <w:tc>
          <w:tcPr>
            <w:tcW w:w="6535" w:type="dxa"/>
            <w:gridSpan w:val="3"/>
            <w:tcBorders>
              <w:top w:val="nil"/>
              <w:left w:val="nil"/>
              <w:bottom w:val="nil"/>
              <w:right w:val="nil"/>
            </w:tcBorders>
            <w:shd w:val="clear" w:color="auto" w:fill="auto"/>
            <w:noWrap/>
            <w:vAlign w:val="bottom"/>
          </w:tcPr>
          <w:p w14:paraId="1A8ABBC5" w14:textId="77777777" w:rsidR="00B264AF" w:rsidRPr="00CA136E"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Pr>
                <w:rFonts w:ascii="Times New Roman" w:hAnsi="Times New Roman"/>
                <w:b/>
                <w:sz w:val="24"/>
                <w:szCs w:val="24"/>
              </w:rPr>
              <w:t>Grand Total</w:t>
            </w:r>
          </w:p>
        </w:tc>
        <w:tc>
          <w:tcPr>
            <w:tcW w:w="360" w:type="dxa"/>
            <w:tcBorders>
              <w:top w:val="nil"/>
              <w:left w:val="nil"/>
              <w:bottom w:val="nil"/>
              <w:right w:val="nil"/>
            </w:tcBorders>
            <w:shd w:val="clear" w:color="auto" w:fill="auto"/>
            <w:noWrap/>
            <w:vAlign w:val="bottom"/>
          </w:tcPr>
          <w:p w14:paraId="57522A4A" w14:textId="77777777" w:rsidR="00B264AF" w:rsidRPr="00CA136E" w:rsidRDefault="00B264AF" w:rsidP="001972AF">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A136E">
              <w:rPr>
                <w:rFonts w:ascii="Times New Roman" w:hAnsi="Times New Roman"/>
                <w:b/>
                <w:sz w:val="24"/>
                <w:szCs w:val="24"/>
              </w:rPr>
              <w:t>$</w:t>
            </w:r>
          </w:p>
        </w:tc>
        <w:tc>
          <w:tcPr>
            <w:tcW w:w="1468" w:type="dxa"/>
            <w:tcBorders>
              <w:top w:val="single" w:sz="4" w:space="0" w:color="auto"/>
              <w:left w:val="nil"/>
              <w:bottom w:val="double" w:sz="4" w:space="0" w:color="auto"/>
              <w:right w:val="nil"/>
            </w:tcBorders>
            <w:shd w:val="clear" w:color="auto" w:fill="auto"/>
            <w:noWrap/>
            <w:vAlign w:val="bottom"/>
          </w:tcPr>
          <w:p w14:paraId="062D3BCB" w14:textId="41D7B948" w:rsidR="00B264AF" w:rsidRPr="00CA136E" w:rsidRDefault="00177234" w:rsidP="00177234">
            <w:pPr>
              <w:tabs>
                <w:tab w:val="decimal"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
                <w:sz w:val="24"/>
                <w:szCs w:val="24"/>
              </w:rPr>
            </w:pPr>
            <w:r>
              <w:rPr>
                <w:rFonts w:ascii="Times New Roman" w:hAnsi="Times New Roman"/>
                <w:b/>
                <w:sz w:val="24"/>
                <w:szCs w:val="24"/>
              </w:rPr>
              <w:t>2</w:t>
            </w:r>
            <w:r w:rsidR="00032C1C">
              <w:rPr>
                <w:rFonts w:ascii="Times New Roman" w:hAnsi="Times New Roman"/>
                <w:b/>
                <w:sz w:val="24"/>
                <w:szCs w:val="24"/>
              </w:rPr>
              <w:t>,</w:t>
            </w:r>
            <w:r>
              <w:rPr>
                <w:rFonts w:ascii="Times New Roman" w:hAnsi="Times New Roman"/>
                <w:b/>
                <w:sz w:val="24"/>
                <w:szCs w:val="24"/>
              </w:rPr>
              <w:t>00</w:t>
            </w:r>
            <w:r w:rsidR="00032C1C">
              <w:rPr>
                <w:rFonts w:ascii="Times New Roman" w:hAnsi="Times New Roman"/>
                <w:b/>
                <w:sz w:val="24"/>
                <w:szCs w:val="24"/>
              </w:rPr>
              <w:t>0</w:t>
            </w:r>
            <w:r w:rsidR="00B264AF">
              <w:rPr>
                <w:rFonts w:ascii="Times New Roman" w:hAnsi="Times New Roman"/>
                <w:b/>
                <w:sz w:val="24"/>
                <w:szCs w:val="24"/>
              </w:rPr>
              <w:t>,000</w:t>
            </w:r>
            <w:r w:rsidR="00B264AF" w:rsidRPr="00CA136E">
              <w:rPr>
                <w:rFonts w:ascii="Times New Roman" w:hAnsi="Times New Roman"/>
                <w:b/>
                <w:sz w:val="24"/>
                <w:szCs w:val="24"/>
              </w:rPr>
              <w:t>.00</w:t>
            </w:r>
          </w:p>
        </w:tc>
      </w:tr>
    </w:tbl>
    <w:p w14:paraId="221301E6" w14:textId="77777777" w:rsidR="004F200D" w:rsidRDefault="004F200D" w:rsidP="00BD6174">
      <w:pPr>
        <w:rPr>
          <w:rFonts w:ascii="Times New Roman" w:hAnsi="Times New Roman"/>
          <w:sz w:val="24"/>
          <w:szCs w:val="24"/>
        </w:rPr>
      </w:pPr>
    </w:p>
    <w:p w14:paraId="4E3CA9BF" w14:textId="77777777" w:rsidR="00E85C67" w:rsidRDefault="00E85C67" w:rsidP="00BD6174">
      <w:pPr>
        <w:rPr>
          <w:rFonts w:ascii="Times New Roman" w:hAnsi="Times New Roman"/>
          <w:sz w:val="24"/>
          <w:szCs w:val="24"/>
        </w:rPr>
      </w:pPr>
    </w:p>
    <w:p w14:paraId="386890A1" w14:textId="0B9C382D" w:rsidR="001B631D" w:rsidRDefault="00C22897" w:rsidP="001B631D">
      <w:pPr>
        <w:widowControl/>
        <w:shd w:val="clear" w:color="auto" w:fill="FFFFFF"/>
        <w:rPr>
          <w:rFonts w:ascii="Times New Roman" w:hAnsi="Times New Roman"/>
          <w:snapToGrid/>
          <w:color w:val="222222"/>
          <w:sz w:val="24"/>
          <w:szCs w:val="24"/>
        </w:rPr>
      </w:pPr>
      <w:r>
        <w:rPr>
          <w:rFonts w:ascii="Times New Roman" w:hAnsi="Times New Roman"/>
          <w:sz w:val="24"/>
          <w:szCs w:val="24"/>
        </w:rPr>
        <w:t>SECTION 2.</w:t>
      </w:r>
      <w:r w:rsidRPr="001B631D">
        <w:rPr>
          <w:rFonts w:ascii="Times New Roman" w:hAnsi="Times New Roman"/>
          <w:sz w:val="24"/>
          <w:szCs w:val="24"/>
        </w:rPr>
        <w:t xml:space="preserve"> </w:t>
      </w:r>
      <w:r w:rsidR="001B631D" w:rsidRPr="001B631D">
        <w:rPr>
          <w:rFonts w:ascii="Times New Roman" w:hAnsi="Times New Roman"/>
          <w:snapToGrid/>
          <w:color w:val="222222"/>
          <w:sz w:val="24"/>
          <w:szCs w:val="24"/>
        </w:rPr>
        <w:t xml:space="preserve"> The Common Council and the </w:t>
      </w:r>
      <w:r w:rsidR="001B631D">
        <w:rPr>
          <w:rFonts w:ascii="Times New Roman" w:hAnsi="Times New Roman"/>
          <w:snapToGrid/>
          <w:color w:val="222222"/>
          <w:sz w:val="24"/>
          <w:szCs w:val="24"/>
        </w:rPr>
        <w:t xml:space="preserve">Administration </w:t>
      </w:r>
      <w:r w:rsidR="00546872">
        <w:rPr>
          <w:rFonts w:ascii="Times New Roman" w:hAnsi="Times New Roman"/>
          <w:snapToGrid/>
          <w:color w:val="222222"/>
          <w:sz w:val="24"/>
          <w:szCs w:val="24"/>
        </w:rPr>
        <w:t>have been</w:t>
      </w:r>
      <w:r w:rsidR="001B631D">
        <w:rPr>
          <w:rFonts w:ascii="Times New Roman" w:hAnsi="Times New Roman"/>
          <w:snapToGrid/>
          <w:color w:val="222222"/>
          <w:sz w:val="24"/>
          <w:szCs w:val="24"/>
        </w:rPr>
        <w:t xml:space="preserve"> developing a process for use of the funds which will include the following steps</w:t>
      </w:r>
      <w:r w:rsidR="00EE56A7">
        <w:rPr>
          <w:rFonts w:ascii="Times New Roman" w:hAnsi="Times New Roman"/>
          <w:snapToGrid/>
          <w:color w:val="222222"/>
          <w:sz w:val="24"/>
          <w:szCs w:val="24"/>
        </w:rPr>
        <w:t>, among others</w:t>
      </w:r>
      <w:r w:rsidR="001B631D">
        <w:rPr>
          <w:rFonts w:ascii="Times New Roman" w:hAnsi="Times New Roman"/>
          <w:snapToGrid/>
          <w:color w:val="222222"/>
          <w:sz w:val="24"/>
          <w:szCs w:val="24"/>
        </w:rPr>
        <w:t xml:space="preserve">: </w:t>
      </w:r>
    </w:p>
    <w:p w14:paraId="61B402AF" w14:textId="77777777" w:rsidR="001B631D" w:rsidRDefault="001B631D" w:rsidP="001B631D">
      <w:pPr>
        <w:widowControl/>
        <w:shd w:val="clear" w:color="auto" w:fill="FFFFFF"/>
        <w:rPr>
          <w:rFonts w:ascii="Times New Roman" w:hAnsi="Times New Roman"/>
          <w:snapToGrid/>
          <w:color w:val="222222"/>
          <w:sz w:val="24"/>
          <w:szCs w:val="24"/>
        </w:rPr>
      </w:pPr>
    </w:p>
    <w:p w14:paraId="415A71DD" w14:textId="129C3028" w:rsidR="001B631D" w:rsidRDefault="001B631D" w:rsidP="001B631D">
      <w:pPr>
        <w:pStyle w:val="ListParagraph"/>
        <w:widowControl/>
        <w:numPr>
          <w:ilvl w:val="0"/>
          <w:numId w:val="2"/>
        </w:numPr>
        <w:shd w:val="clear" w:color="auto" w:fill="FFFFFF"/>
        <w:rPr>
          <w:rFonts w:ascii="Times New Roman" w:hAnsi="Times New Roman"/>
          <w:snapToGrid/>
          <w:color w:val="222222"/>
          <w:sz w:val="24"/>
          <w:szCs w:val="24"/>
        </w:rPr>
      </w:pPr>
      <w:r>
        <w:rPr>
          <w:rFonts w:ascii="Times New Roman" w:hAnsi="Times New Roman"/>
          <w:snapToGrid/>
          <w:color w:val="222222"/>
          <w:sz w:val="24"/>
          <w:szCs w:val="24"/>
        </w:rPr>
        <w:t>Enlisting community partners to help in assessing need and distributing funds</w:t>
      </w:r>
    </w:p>
    <w:p w14:paraId="00D971D1" w14:textId="19F5F3F2" w:rsidR="001B631D" w:rsidRDefault="001B631D" w:rsidP="001B631D">
      <w:pPr>
        <w:pStyle w:val="ListParagraph"/>
        <w:widowControl/>
        <w:numPr>
          <w:ilvl w:val="0"/>
          <w:numId w:val="2"/>
        </w:numPr>
        <w:shd w:val="clear" w:color="auto" w:fill="FFFFFF"/>
        <w:rPr>
          <w:rFonts w:ascii="Times New Roman" w:hAnsi="Times New Roman"/>
          <w:snapToGrid/>
          <w:color w:val="222222"/>
          <w:sz w:val="24"/>
          <w:szCs w:val="24"/>
        </w:rPr>
      </w:pPr>
      <w:r>
        <w:rPr>
          <w:rFonts w:ascii="Times New Roman" w:hAnsi="Times New Roman"/>
          <w:snapToGrid/>
          <w:color w:val="222222"/>
          <w:sz w:val="24"/>
          <w:szCs w:val="24"/>
        </w:rPr>
        <w:t xml:space="preserve">Setting </w:t>
      </w:r>
      <w:r w:rsidR="00EE56A7">
        <w:rPr>
          <w:rFonts w:ascii="Times New Roman" w:hAnsi="Times New Roman"/>
          <w:snapToGrid/>
          <w:color w:val="222222"/>
          <w:sz w:val="24"/>
          <w:szCs w:val="24"/>
        </w:rPr>
        <w:t xml:space="preserve">applicant </w:t>
      </w:r>
      <w:r>
        <w:rPr>
          <w:rFonts w:ascii="Times New Roman" w:hAnsi="Times New Roman"/>
          <w:snapToGrid/>
          <w:color w:val="222222"/>
          <w:sz w:val="24"/>
          <w:szCs w:val="24"/>
        </w:rPr>
        <w:t>eligibility criteria</w:t>
      </w:r>
    </w:p>
    <w:p w14:paraId="01B9BCFC" w14:textId="3F031993" w:rsidR="00546872" w:rsidRDefault="00546872" w:rsidP="001B631D">
      <w:pPr>
        <w:pStyle w:val="ListParagraph"/>
        <w:widowControl/>
        <w:numPr>
          <w:ilvl w:val="0"/>
          <w:numId w:val="2"/>
        </w:numPr>
        <w:shd w:val="clear" w:color="auto" w:fill="FFFFFF"/>
        <w:rPr>
          <w:rFonts w:ascii="Times New Roman" w:hAnsi="Times New Roman"/>
          <w:snapToGrid/>
          <w:color w:val="222222"/>
          <w:sz w:val="24"/>
          <w:szCs w:val="24"/>
        </w:rPr>
      </w:pPr>
      <w:r>
        <w:rPr>
          <w:rFonts w:ascii="Times New Roman" w:hAnsi="Times New Roman"/>
          <w:snapToGrid/>
          <w:color w:val="222222"/>
          <w:sz w:val="24"/>
          <w:szCs w:val="24"/>
        </w:rPr>
        <w:t xml:space="preserve">Specifying </w:t>
      </w:r>
      <w:r w:rsidR="00EE56A7">
        <w:rPr>
          <w:rFonts w:ascii="Times New Roman" w:hAnsi="Times New Roman"/>
          <w:snapToGrid/>
          <w:color w:val="222222"/>
          <w:sz w:val="24"/>
          <w:szCs w:val="24"/>
        </w:rPr>
        <w:t xml:space="preserve">conditions on loans or grants, including but not limited to, purposes for which funds may be used, </w:t>
      </w:r>
      <w:r w:rsidR="002570E3">
        <w:rPr>
          <w:rFonts w:ascii="Times New Roman" w:hAnsi="Times New Roman"/>
          <w:snapToGrid/>
          <w:color w:val="222222"/>
          <w:sz w:val="24"/>
          <w:szCs w:val="24"/>
        </w:rPr>
        <w:t>and any</w:t>
      </w:r>
      <w:r w:rsidR="00EE56A7">
        <w:rPr>
          <w:rFonts w:ascii="Times New Roman" w:hAnsi="Times New Roman"/>
          <w:snapToGrid/>
          <w:color w:val="222222"/>
          <w:sz w:val="24"/>
          <w:szCs w:val="24"/>
        </w:rPr>
        <w:t xml:space="preserve"> </w:t>
      </w:r>
      <w:r>
        <w:rPr>
          <w:rFonts w:ascii="Times New Roman" w:hAnsi="Times New Roman"/>
          <w:snapToGrid/>
          <w:color w:val="222222"/>
          <w:sz w:val="24"/>
          <w:szCs w:val="24"/>
        </w:rPr>
        <w:t>repayment terms</w:t>
      </w:r>
    </w:p>
    <w:p w14:paraId="4F67575E" w14:textId="7E52BC2F" w:rsidR="001B631D" w:rsidRDefault="001B631D" w:rsidP="001B631D">
      <w:pPr>
        <w:pStyle w:val="ListParagraph"/>
        <w:widowControl/>
        <w:numPr>
          <w:ilvl w:val="0"/>
          <w:numId w:val="2"/>
        </w:numPr>
        <w:shd w:val="clear" w:color="auto" w:fill="FFFFFF"/>
        <w:rPr>
          <w:rFonts w:ascii="Times New Roman" w:hAnsi="Times New Roman"/>
          <w:snapToGrid/>
          <w:color w:val="222222"/>
          <w:sz w:val="24"/>
          <w:szCs w:val="24"/>
        </w:rPr>
      </w:pPr>
      <w:r w:rsidRPr="001B631D">
        <w:rPr>
          <w:rFonts w:ascii="Times New Roman" w:hAnsi="Times New Roman"/>
          <w:snapToGrid/>
          <w:color w:val="222222"/>
          <w:sz w:val="24"/>
          <w:szCs w:val="24"/>
        </w:rPr>
        <w:t xml:space="preserve">Accepting </w:t>
      </w:r>
      <w:r w:rsidR="00EE56A7">
        <w:rPr>
          <w:rFonts w:ascii="Times New Roman" w:hAnsi="Times New Roman"/>
          <w:snapToGrid/>
          <w:color w:val="222222"/>
          <w:sz w:val="24"/>
          <w:szCs w:val="24"/>
        </w:rPr>
        <w:t xml:space="preserve">and approving </w:t>
      </w:r>
      <w:r>
        <w:rPr>
          <w:rFonts w:ascii="Times New Roman" w:hAnsi="Times New Roman"/>
          <w:snapToGrid/>
          <w:color w:val="222222"/>
          <w:sz w:val="24"/>
          <w:szCs w:val="24"/>
        </w:rPr>
        <w:t>applications for funding</w:t>
      </w:r>
    </w:p>
    <w:p w14:paraId="7730F829" w14:textId="0323BEBD" w:rsidR="001B631D" w:rsidRPr="001B631D" w:rsidRDefault="001B631D" w:rsidP="001B631D">
      <w:pPr>
        <w:pStyle w:val="ListParagraph"/>
        <w:widowControl/>
        <w:numPr>
          <w:ilvl w:val="0"/>
          <w:numId w:val="2"/>
        </w:numPr>
        <w:shd w:val="clear" w:color="auto" w:fill="FFFFFF"/>
        <w:rPr>
          <w:rFonts w:ascii="Times New Roman" w:hAnsi="Times New Roman"/>
          <w:snapToGrid/>
          <w:color w:val="222222"/>
          <w:sz w:val="24"/>
          <w:szCs w:val="24"/>
        </w:rPr>
      </w:pPr>
      <w:r w:rsidRPr="001B631D">
        <w:rPr>
          <w:rFonts w:ascii="Times New Roman" w:hAnsi="Times New Roman"/>
          <w:snapToGrid/>
          <w:color w:val="222222"/>
          <w:sz w:val="24"/>
          <w:szCs w:val="24"/>
        </w:rPr>
        <w:t xml:space="preserve">Identifying </w:t>
      </w:r>
      <w:r>
        <w:rPr>
          <w:rFonts w:ascii="Times New Roman" w:hAnsi="Times New Roman"/>
          <w:snapToGrid/>
          <w:color w:val="222222"/>
          <w:sz w:val="24"/>
          <w:szCs w:val="24"/>
        </w:rPr>
        <w:t xml:space="preserve">other available </w:t>
      </w:r>
      <w:r w:rsidR="00EE56A7">
        <w:rPr>
          <w:rFonts w:ascii="Times New Roman" w:hAnsi="Times New Roman"/>
          <w:snapToGrid/>
          <w:color w:val="222222"/>
          <w:sz w:val="24"/>
          <w:szCs w:val="24"/>
        </w:rPr>
        <w:t xml:space="preserve">aid </w:t>
      </w:r>
      <w:r>
        <w:rPr>
          <w:rFonts w:ascii="Times New Roman" w:hAnsi="Times New Roman"/>
          <w:snapToGrid/>
          <w:color w:val="222222"/>
          <w:sz w:val="24"/>
          <w:szCs w:val="24"/>
        </w:rPr>
        <w:t xml:space="preserve">resources </w:t>
      </w:r>
      <w:r w:rsidR="00C44704">
        <w:rPr>
          <w:rFonts w:ascii="Times New Roman" w:hAnsi="Times New Roman"/>
          <w:snapToGrid/>
          <w:color w:val="222222"/>
          <w:sz w:val="24"/>
          <w:szCs w:val="24"/>
        </w:rPr>
        <w:t>that are more appropriate for addressing applicant needs</w:t>
      </w:r>
      <w:r w:rsidR="00546872">
        <w:rPr>
          <w:rFonts w:ascii="Times New Roman" w:hAnsi="Times New Roman"/>
          <w:snapToGrid/>
          <w:color w:val="222222"/>
          <w:sz w:val="24"/>
          <w:szCs w:val="24"/>
        </w:rPr>
        <w:t xml:space="preserve"> and/or that applicants should avail themselves of first</w:t>
      </w:r>
    </w:p>
    <w:p w14:paraId="2CAD30CF" w14:textId="77777777" w:rsidR="001B631D" w:rsidRPr="001B631D" w:rsidRDefault="001B631D" w:rsidP="001B631D">
      <w:pPr>
        <w:widowControl/>
        <w:shd w:val="clear" w:color="auto" w:fill="FFFFFF"/>
        <w:rPr>
          <w:rFonts w:ascii="Times New Roman" w:hAnsi="Times New Roman"/>
          <w:snapToGrid/>
          <w:color w:val="222222"/>
          <w:sz w:val="24"/>
          <w:szCs w:val="24"/>
        </w:rPr>
      </w:pPr>
    </w:p>
    <w:p w14:paraId="725F1F00" w14:textId="77777777" w:rsidR="00C22897" w:rsidRDefault="00C22897" w:rsidP="00BD6174">
      <w:pPr>
        <w:rPr>
          <w:rFonts w:ascii="Times New Roman" w:hAnsi="Times New Roman"/>
          <w:sz w:val="24"/>
          <w:szCs w:val="24"/>
        </w:rPr>
      </w:pPr>
    </w:p>
    <w:p w14:paraId="4635296D" w14:textId="30B9D1C8" w:rsidR="00BD6174" w:rsidRPr="00DC18C6" w:rsidRDefault="00BD6174" w:rsidP="00BD6174">
      <w:pPr>
        <w:rPr>
          <w:rFonts w:ascii="Times New Roman" w:hAnsi="Times New Roman"/>
          <w:sz w:val="24"/>
          <w:szCs w:val="24"/>
        </w:rPr>
      </w:pPr>
      <w:r w:rsidRPr="00DC18C6">
        <w:rPr>
          <w:rFonts w:ascii="Times New Roman" w:hAnsi="Times New Roman"/>
          <w:sz w:val="24"/>
          <w:szCs w:val="24"/>
        </w:rPr>
        <w:t xml:space="preserve">PASSED AND ADOPTED by the Common Council of the City of Bloomington, Monroe County, Indiana, upon this ______ day of ___________________, </w:t>
      </w:r>
      <w:r w:rsidR="000E7530">
        <w:rPr>
          <w:rFonts w:ascii="Times New Roman" w:hAnsi="Times New Roman"/>
          <w:sz w:val="24"/>
          <w:szCs w:val="24"/>
        </w:rPr>
        <w:t>20</w:t>
      </w:r>
      <w:r w:rsidR="00177234">
        <w:rPr>
          <w:rFonts w:ascii="Times New Roman" w:hAnsi="Times New Roman"/>
          <w:sz w:val="24"/>
          <w:szCs w:val="24"/>
        </w:rPr>
        <w:t>20</w:t>
      </w:r>
      <w:r w:rsidRPr="00DC18C6">
        <w:rPr>
          <w:rFonts w:ascii="Times New Roman" w:hAnsi="Times New Roman"/>
          <w:sz w:val="24"/>
          <w:szCs w:val="24"/>
        </w:rPr>
        <w:t>.</w:t>
      </w:r>
    </w:p>
    <w:p w14:paraId="00832021" w14:textId="77777777" w:rsidR="00BD6174" w:rsidRPr="00DC18C6" w:rsidRDefault="00BD6174" w:rsidP="00BD6174">
      <w:pPr>
        <w:rPr>
          <w:rFonts w:ascii="Times New Roman" w:hAnsi="Times New Roman"/>
          <w:sz w:val="24"/>
          <w:szCs w:val="24"/>
        </w:rPr>
      </w:pPr>
    </w:p>
    <w:p w14:paraId="41744A2F" w14:textId="77777777" w:rsidR="00BD6174" w:rsidRPr="00DC18C6" w:rsidRDefault="00BD6174" w:rsidP="00023862">
      <w:pPr>
        <w:tabs>
          <w:tab w:val="left" w:pos="6570"/>
        </w:tabs>
        <w:ind w:right="-720"/>
        <w:rPr>
          <w:rFonts w:ascii="Times New Roman" w:hAnsi="Times New Roman"/>
          <w:sz w:val="24"/>
          <w:szCs w:val="24"/>
        </w:rPr>
      </w:pPr>
      <w:r w:rsidRPr="00DC18C6">
        <w:rPr>
          <w:rFonts w:ascii="Times New Roman" w:hAnsi="Times New Roman"/>
          <w:sz w:val="24"/>
          <w:szCs w:val="24"/>
        </w:rPr>
        <w:tab/>
        <w:t>______________________</w:t>
      </w:r>
      <w:r>
        <w:rPr>
          <w:rFonts w:ascii="Times New Roman" w:hAnsi="Times New Roman"/>
          <w:sz w:val="24"/>
          <w:szCs w:val="24"/>
        </w:rPr>
        <w:t>_____</w:t>
      </w:r>
      <w:r w:rsidRPr="00DC18C6">
        <w:rPr>
          <w:rFonts w:ascii="Times New Roman" w:hAnsi="Times New Roman"/>
          <w:sz w:val="24"/>
          <w:szCs w:val="24"/>
        </w:rPr>
        <w:t>_</w:t>
      </w:r>
    </w:p>
    <w:p w14:paraId="254ECFC2" w14:textId="7070F545" w:rsidR="00BD6174" w:rsidRPr="00DC18C6" w:rsidRDefault="00BD6174" w:rsidP="00023862">
      <w:pPr>
        <w:pStyle w:val="Heading1"/>
        <w:tabs>
          <w:tab w:val="left" w:pos="6570"/>
        </w:tabs>
        <w:ind w:right="-720"/>
        <w:rPr>
          <w:rFonts w:ascii="Times New Roman" w:hAnsi="Times New Roman"/>
          <w:szCs w:val="24"/>
        </w:rPr>
      </w:pPr>
      <w:r w:rsidRPr="00DC18C6">
        <w:rPr>
          <w:rFonts w:ascii="Times New Roman" w:hAnsi="Times New Roman"/>
          <w:szCs w:val="24"/>
        </w:rPr>
        <w:tab/>
      </w:r>
      <w:r w:rsidRPr="00DC18C6">
        <w:rPr>
          <w:rFonts w:ascii="Times New Roman" w:hAnsi="Times New Roman"/>
          <w:szCs w:val="24"/>
        </w:rPr>
        <w:tab/>
      </w:r>
      <w:r w:rsidR="004B6F55">
        <w:rPr>
          <w:rFonts w:ascii="Times New Roman" w:hAnsi="Times New Roman"/>
          <w:szCs w:val="24"/>
        </w:rPr>
        <w:tab/>
      </w:r>
      <w:r w:rsidR="00177234">
        <w:rPr>
          <w:rFonts w:ascii="Times New Roman" w:hAnsi="Times New Roman"/>
          <w:szCs w:val="24"/>
        </w:rPr>
        <w:t>STE</w:t>
      </w:r>
      <w:r w:rsidR="00257765">
        <w:rPr>
          <w:rFonts w:ascii="Times New Roman" w:hAnsi="Times New Roman"/>
          <w:szCs w:val="24"/>
        </w:rPr>
        <w:t>PH</w:t>
      </w:r>
      <w:r w:rsidR="00177234">
        <w:rPr>
          <w:rFonts w:ascii="Times New Roman" w:hAnsi="Times New Roman"/>
          <w:szCs w:val="24"/>
        </w:rPr>
        <w:t>E</w:t>
      </w:r>
      <w:r w:rsidR="00257765">
        <w:rPr>
          <w:rFonts w:ascii="Times New Roman" w:hAnsi="Times New Roman"/>
          <w:szCs w:val="24"/>
        </w:rPr>
        <w:t>N</w:t>
      </w:r>
      <w:r w:rsidR="00177234">
        <w:rPr>
          <w:rFonts w:ascii="Times New Roman" w:hAnsi="Times New Roman"/>
          <w:szCs w:val="24"/>
        </w:rPr>
        <w:t xml:space="preserve"> VOLAN</w:t>
      </w:r>
      <w:r w:rsidRPr="00DC18C6">
        <w:rPr>
          <w:rFonts w:ascii="Times New Roman" w:hAnsi="Times New Roman"/>
          <w:szCs w:val="24"/>
        </w:rPr>
        <w:t>, President</w:t>
      </w:r>
    </w:p>
    <w:p w14:paraId="5B850CE2" w14:textId="77777777" w:rsidR="00BD6174" w:rsidRPr="00DC18C6" w:rsidRDefault="00CA136E" w:rsidP="00CA136E">
      <w:pPr>
        <w:pStyle w:val="Heading1"/>
        <w:tabs>
          <w:tab w:val="left" w:pos="6570"/>
        </w:tabs>
        <w:ind w:right="-720"/>
        <w:rPr>
          <w:rFonts w:ascii="Times New Roman" w:hAnsi="Times New Roman"/>
          <w:szCs w:val="24"/>
        </w:rPr>
      </w:pPr>
      <w:r>
        <w:rPr>
          <w:rFonts w:ascii="Times New Roman" w:hAnsi="Times New Roman"/>
          <w:szCs w:val="24"/>
        </w:rPr>
        <w:tab/>
      </w:r>
      <w:r>
        <w:rPr>
          <w:rFonts w:ascii="Times New Roman" w:hAnsi="Times New Roman"/>
          <w:szCs w:val="24"/>
        </w:rPr>
        <w:tab/>
      </w:r>
      <w:r w:rsidR="004B6F55">
        <w:rPr>
          <w:rFonts w:ascii="Times New Roman" w:hAnsi="Times New Roman"/>
          <w:szCs w:val="24"/>
        </w:rPr>
        <w:tab/>
        <w:t>B</w:t>
      </w:r>
      <w:r w:rsidR="00BD6174" w:rsidRPr="00DC18C6">
        <w:rPr>
          <w:rFonts w:ascii="Times New Roman" w:hAnsi="Times New Roman"/>
          <w:szCs w:val="24"/>
        </w:rPr>
        <w:t>loomington Common Council</w:t>
      </w:r>
    </w:p>
    <w:p w14:paraId="1A4C17EA" w14:textId="77777777" w:rsidR="00BD6174" w:rsidRPr="00DC18C6" w:rsidRDefault="00BD6174" w:rsidP="00BD6174">
      <w:pPr>
        <w:pStyle w:val="Heading1"/>
        <w:tabs>
          <w:tab w:val="left" w:pos="5760"/>
        </w:tabs>
        <w:ind w:right="-720"/>
        <w:rPr>
          <w:rFonts w:ascii="Times New Roman" w:hAnsi="Times New Roman"/>
          <w:szCs w:val="24"/>
        </w:rPr>
      </w:pPr>
      <w:r w:rsidRPr="00DC18C6">
        <w:rPr>
          <w:rFonts w:ascii="Times New Roman" w:hAnsi="Times New Roman"/>
          <w:szCs w:val="24"/>
        </w:rPr>
        <w:t>ATTEST:</w:t>
      </w:r>
    </w:p>
    <w:p w14:paraId="743E2F5E" w14:textId="77777777" w:rsidR="00BD6174" w:rsidRPr="00DC18C6" w:rsidRDefault="00BD6174" w:rsidP="004450FA">
      <w:pPr>
        <w:rPr>
          <w:rFonts w:ascii="Times New Roman" w:hAnsi="Times New Roman"/>
        </w:rPr>
      </w:pPr>
    </w:p>
    <w:p w14:paraId="10AC0E4E" w14:textId="77777777" w:rsidR="004B6F55" w:rsidRDefault="004B6F55" w:rsidP="00BD6174">
      <w:pPr>
        <w:rPr>
          <w:rFonts w:ascii="Times New Roman" w:hAnsi="Times New Roman"/>
          <w:sz w:val="24"/>
          <w:szCs w:val="24"/>
        </w:rPr>
      </w:pPr>
    </w:p>
    <w:p w14:paraId="33AD8234" w14:textId="77777777" w:rsidR="00BD6174" w:rsidRPr="00DC18C6" w:rsidRDefault="00BD6174" w:rsidP="00BD6174">
      <w:pPr>
        <w:rPr>
          <w:rFonts w:ascii="Times New Roman" w:hAnsi="Times New Roman"/>
          <w:sz w:val="24"/>
          <w:szCs w:val="24"/>
        </w:rPr>
      </w:pPr>
      <w:r w:rsidRPr="00DC18C6">
        <w:rPr>
          <w:rFonts w:ascii="Times New Roman" w:hAnsi="Times New Roman"/>
          <w:sz w:val="24"/>
          <w:szCs w:val="24"/>
        </w:rPr>
        <w:t>____________________</w:t>
      </w:r>
    </w:p>
    <w:p w14:paraId="2268E3C1" w14:textId="77777777" w:rsidR="00BD6174" w:rsidRPr="00DC18C6" w:rsidRDefault="005C4810" w:rsidP="00BD6174">
      <w:pPr>
        <w:rPr>
          <w:rFonts w:ascii="Times New Roman" w:hAnsi="Times New Roman"/>
          <w:sz w:val="24"/>
          <w:szCs w:val="24"/>
        </w:rPr>
      </w:pPr>
      <w:r>
        <w:rPr>
          <w:rFonts w:ascii="Times New Roman" w:hAnsi="Times New Roman"/>
          <w:sz w:val="24"/>
          <w:szCs w:val="24"/>
        </w:rPr>
        <w:t>NICOLE BOLDEN</w:t>
      </w:r>
      <w:r w:rsidR="00BD6174" w:rsidRPr="00DC18C6">
        <w:rPr>
          <w:rFonts w:ascii="Times New Roman" w:hAnsi="Times New Roman"/>
          <w:sz w:val="24"/>
          <w:szCs w:val="24"/>
        </w:rPr>
        <w:t>, Clerk</w:t>
      </w:r>
    </w:p>
    <w:p w14:paraId="2CF614F1" w14:textId="77777777" w:rsidR="00BD6174" w:rsidRPr="00DC18C6" w:rsidRDefault="00BD6174" w:rsidP="00BD6174">
      <w:pPr>
        <w:rPr>
          <w:rFonts w:ascii="Times New Roman" w:hAnsi="Times New Roman"/>
          <w:sz w:val="24"/>
          <w:szCs w:val="24"/>
        </w:rPr>
      </w:pPr>
      <w:r w:rsidRPr="00DC18C6">
        <w:rPr>
          <w:rFonts w:ascii="Times New Roman" w:hAnsi="Times New Roman"/>
          <w:sz w:val="24"/>
          <w:szCs w:val="24"/>
        </w:rPr>
        <w:t xml:space="preserve">City of </w:t>
      </w:r>
      <w:smartTag w:uri="urn:schemas-microsoft-com:office:smarttags" w:element="City">
        <w:smartTag w:uri="urn:schemas-microsoft-com:office:smarttags" w:element="place">
          <w:r w:rsidRPr="00DC18C6">
            <w:rPr>
              <w:rFonts w:ascii="Times New Roman" w:hAnsi="Times New Roman"/>
              <w:sz w:val="24"/>
              <w:szCs w:val="24"/>
            </w:rPr>
            <w:t>Bloomington</w:t>
          </w:r>
        </w:smartTag>
      </w:smartTag>
    </w:p>
    <w:p w14:paraId="778E335F" w14:textId="77777777" w:rsidR="00BD6174" w:rsidRPr="00DC18C6" w:rsidRDefault="00BD6174" w:rsidP="00BD6174">
      <w:pPr>
        <w:rPr>
          <w:rFonts w:ascii="Times New Roman" w:hAnsi="Times New Roman"/>
          <w:sz w:val="24"/>
          <w:szCs w:val="24"/>
        </w:rPr>
      </w:pPr>
    </w:p>
    <w:p w14:paraId="2555AAD7" w14:textId="37C9DF52" w:rsidR="00BD6174" w:rsidRPr="00DC18C6" w:rsidRDefault="00BD6174" w:rsidP="00BD6174">
      <w:pPr>
        <w:rPr>
          <w:rFonts w:ascii="Times New Roman" w:hAnsi="Times New Roman"/>
          <w:sz w:val="24"/>
          <w:szCs w:val="24"/>
        </w:rPr>
      </w:pPr>
      <w:r w:rsidRPr="00DC18C6">
        <w:rPr>
          <w:rFonts w:ascii="Times New Roman" w:hAnsi="Times New Roman"/>
          <w:sz w:val="24"/>
          <w:szCs w:val="24"/>
        </w:rPr>
        <w:t xml:space="preserve">PRESENTED by me to the Mayor of the City of Bloomington, Monroe County, Indiana, upon this ______ day of ______________________, </w:t>
      </w:r>
      <w:r w:rsidR="00177234">
        <w:rPr>
          <w:rFonts w:ascii="Times New Roman" w:hAnsi="Times New Roman"/>
          <w:sz w:val="24"/>
          <w:szCs w:val="24"/>
        </w:rPr>
        <w:t>2020</w:t>
      </w:r>
      <w:r w:rsidRPr="00DC18C6">
        <w:rPr>
          <w:rFonts w:ascii="Times New Roman" w:hAnsi="Times New Roman"/>
          <w:sz w:val="24"/>
          <w:szCs w:val="24"/>
        </w:rPr>
        <w:t>.</w:t>
      </w:r>
    </w:p>
    <w:p w14:paraId="6287C029" w14:textId="77777777" w:rsidR="00BD6174" w:rsidRDefault="00BD6174" w:rsidP="00BD6174">
      <w:pPr>
        <w:rPr>
          <w:rFonts w:ascii="Times New Roman" w:hAnsi="Times New Roman"/>
          <w:sz w:val="24"/>
          <w:szCs w:val="24"/>
        </w:rPr>
      </w:pPr>
    </w:p>
    <w:p w14:paraId="0CE3DEBB" w14:textId="77777777" w:rsidR="004B6F55" w:rsidRPr="00DC18C6" w:rsidRDefault="004B6F55" w:rsidP="00BD6174">
      <w:pPr>
        <w:rPr>
          <w:rFonts w:ascii="Times New Roman" w:hAnsi="Times New Roman"/>
          <w:sz w:val="24"/>
          <w:szCs w:val="24"/>
        </w:rPr>
      </w:pPr>
    </w:p>
    <w:p w14:paraId="1CE46CC0" w14:textId="77777777" w:rsidR="00BD6174" w:rsidRPr="00DC18C6" w:rsidRDefault="00BD6174" w:rsidP="00BD6174">
      <w:pPr>
        <w:rPr>
          <w:rFonts w:ascii="Times New Roman" w:hAnsi="Times New Roman"/>
          <w:sz w:val="24"/>
          <w:szCs w:val="24"/>
        </w:rPr>
      </w:pPr>
      <w:r w:rsidRPr="00DC18C6">
        <w:rPr>
          <w:rFonts w:ascii="Times New Roman" w:hAnsi="Times New Roman"/>
          <w:sz w:val="24"/>
          <w:szCs w:val="24"/>
        </w:rPr>
        <w:t>_____________________</w:t>
      </w:r>
    </w:p>
    <w:p w14:paraId="022CB9CD" w14:textId="77777777" w:rsidR="00BD6174" w:rsidRPr="00DC18C6" w:rsidRDefault="00970751" w:rsidP="00BD6174">
      <w:pPr>
        <w:rPr>
          <w:rFonts w:ascii="Times New Roman" w:hAnsi="Times New Roman"/>
          <w:sz w:val="24"/>
          <w:szCs w:val="24"/>
        </w:rPr>
      </w:pPr>
      <w:r>
        <w:rPr>
          <w:rFonts w:ascii="Times New Roman" w:hAnsi="Times New Roman"/>
          <w:sz w:val="24"/>
          <w:szCs w:val="24"/>
        </w:rPr>
        <w:t>NICOLE BOLDEN</w:t>
      </w:r>
      <w:r w:rsidR="00BD6174" w:rsidRPr="00DC18C6">
        <w:rPr>
          <w:rFonts w:ascii="Times New Roman" w:hAnsi="Times New Roman"/>
          <w:sz w:val="24"/>
          <w:szCs w:val="24"/>
        </w:rPr>
        <w:t>, Clerk</w:t>
      </w:r>
    </w:p>
    <w:p w14:paraId="08E09BDB" w14:textId="77777777" w:rsidR="00BD6174" w:rsidRPr="00DC18C6" w:rsidRDefault="00BD6174" w:rsidP="00BD6174">
      <w:pPr>
        <w:rPr>
          <w:rFonts w:ascii="Times New Roman" w:hAnsi="Times New Roman"/>
          <w:sz w:val="24"/>
          <w:szCs w:val="24"/>
        </w:rPr>
      </w:pPr>
      <w:r w:rsidRPr="00DC18C6">
        <w:rPr>
          <w:rFonts w:ascii="Times New Roman" w:hAnsi="Times New Roman"/>
          <w:sz w:val="24"/>
          <w:szCs w:val="24"/>
        </w:rPr>
        <w:t xml:space="preserve">City of </w:t>
      </w:r>
      <w:smartTag w:uri="urn:schemas-microsoft-com:office:smarttags" w:element="City">
        <w:smartTag w:uri="urn:schemas-microsoft-com:office:smarttags" w:element="place">
          <w:r w:rsidRPr="00DC18C6">
            <w:rPr>
              <w:rFonts w:ascii="Times New Roman" w:hAnsi="Times New Roman"/>
              <w:sz w:val="24"/>
              <w:szCs w:val="24"/>
            </w:rPr>
            <w:t>Bloomington</w:t>
          </w:r>
        </w:smartTag>
      </w:smartTag>
    </w:p>
    <w:p w14:paraId="2BC7E4BF" w14:textId="77777777" w:rsidR="00BD6174" w:rsidRPr="00DC18C6" w:rsidRDefault="00BD6174" w:rsidP="00BD6174">
      <w:pPr>
        <w:rPr>
          <w:rFonts w:ascii="Times New Roman" w:hAnsi="Times New Roman"/>
          <w:sz w:val="24"/>
          <w:szCs w:val="24"/>
        </w:rPr>
      </w:pPr>
    </w:p>
    <w:p w14:paraId="5A10EA33" w14:textId="77777777" w:rsidR="00526790" w:rsidRDefault="00526790" w:rsidP="00BD6174">
      <w:pPr>
        <w:rPr>
          <w:rFonts w:ascii="Times New Roman" w:hAnsi="Times New Roman"/>
          <w:sz w:val="24"/>
          <w:szCs w:val="24"/>
        </w:rPr>
      </w:pPr>
    </w:p>
    <w:p w14:paraId="4838D193" w14:textId="77777777" w:rsidR="00526790" w:rsidRDefault="00526790" w:rsidP="00BD6174">
      <w:pPr>
        <w:rPr>
          <w:rFonts w:ascii="Times New Roman" w:hAnsi="Times New Roman"/>
          <w:sz w:val="24"/>
          <w:szCs w:val="24"/>
        </w:rPr>
      </w:pPr>
    </w:p>
    <w:p w14:paraId="2E9F4919" w14:textId="55F58D41" w:rsidR="00BD6174" w:rsidRPr="00DC18C6" w:rsidRDefault="00BD6174" w:rsidP="00BD6174">
      <w:pPr>
        <w:rPr>
          <w:rFonts w:ascii="Times New Roman" w:hAnsi="Times New Roman"/>
          <w:sz w:val="24"/>
          <w:szCs w:val="24"/>
        </w:rPr>
      </w:pPr>
      <w:r w:rsidRPr="00DC18C6">
        <w:rPr>
          <w:rFonts w:ascii="Times New Roman" w:hAnsi="Times New Roman"/>
          <w:sz w:val="24"/>
          <w:szCs w:val="24"/>
        </w:rPr>
        <w:t xml:space="preserve">SIGNED and APPROVED by me upon this _______ day of ______________________, </w:t>
      </w:r>
      <w:r w:rsidR="0030685F">
        <w:rPr>
          <w:rFonts w:ascii="Times New Roman" w:hAnsi="Times New Roman"/>
          <w:sz w:val="24"/>
          <w:szCs w:val="24"/>
        </w:rPr>
        <w:t>20</w:t>
      </w:r>
      <w:r w:rsidR="00177234">
        <w:rPr>
          <w:rFonts w:ascii="Times New Roman" w:hAnsi="Times New Roman"/>
          <w:sz w:val="24"/>
          <w:szCs w:val="24"/>
        </w:rPr>
        <w:t>20</w:t>
      </w:r>
      <w:r w:rsidRPr="00DC18C6">
        <w:rPr>
          <w:rFonts w:ascii="Times New Roman" w:hAnsi="Times New Roman"/>
          <w:sz w:val="24"/>
          <w:szCs w:val="24"/>
        </w:rPr>
        <w:t>.</w:t>
      </w:r>
    </w:p>
    <w:p w14:paraId="2FC406E2" w14:textId="77777777" w:rsidR="00BD6174" w:rsidRPr="00DC18C6" w:rsidRDefault="00BD61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E48D02D" w14:textId="77777777" w:rsidR="00BD6174" w:rsidRPr="00DC18C6" w:rsidRDefault="00BD61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A6715CB" w14:textId="77777777" w:rsidR="00BD6174" w:rsidRPr="00DC18C6" w:rsidRDefault="00BD6174">
      <w:pPr>
        <w:tabs>
          <w:tab w:val="left" w:pos="6480"/>
        </w:tabs>
        <w:ind w:right="-432"/>
        <w:rPr>
          <w:rFonts w:ascii="Times New Roman" w:hAnsi="Times New Roman"/>
          <w:sz w:val="24"/>
          <w:szCs w:val="24"/>
        </w:rPr>
      </w:pPr>
      <w:r w:rsidRPr="00DC18C6">
        <w:rPr>
          <w:rFonts w:ascii="Times New Roman" w:hAnsi="Times New Roman"/>
          <w:sz w:val="24"/>
          <w:szCs w:val="24"/>
        </w:rPr>
        <w:tab/>
        <w:t>________________________</w:t>
      </w:r>
    </w:p>
    <w:p w14:paraId="7FBBDADB" w14:textId="77777777" w:rsidR="00BD6174" w:rsidRPr="00DC18C6" w:rsidRDefault="00BD6174">
      <w:pPr>
        <w:tabs>
          <w:tab w:val="left" w:pos="6480"/>
        </w:tabs>
        <w:ind w:right="-432"/>
        <w:rPr>
          <w:rFonts w:ascii="Times New Roman" w:hAnsi="Times New Roman"/>
          <w:sz w:val="24"/>
          <w:szCs w:val="24"/>
        </w:rPr>
      </w:pPr>
      <w:r w:rsidRPr="00DC18C6">
        <w:rPr>
          <w:rFonts w:ascii="Times New Roman" w:hAnsi="Times New Roman"/>
          <w:sz w:val="24"/>
          <w:szCs w:val="24"/>
        </w:rPr>
        <w:tab/>
      </w:r>
      <w:r w:rsidR="005C4810">
        <w:rPr>
          <w:rFonts w:ascii="Times New Roman" w:hAnsi="Times New Roman"/>
          <w:sz w:val="24"/>
          <w:szCs w:val="24"/>
        </w:rPr>
        <w:t>JOHN HAMILTON</w:t>
      </w:r>
      <w:r w:rsidRPr="00DC18C6">
        <w:rPr>
          <w:rFonts w:ascii="Times New Roman" w:hAnsi="Times New Roman"/>
          <w:sz w:val="24"/>
          <w:szCs w:val="24"/>
        </w:rPr>
        <w:t>, Mayor</w:t>
      </w:r>
    </w:p>
    <w:p w14:paraId="64C7FE67" w14:textId="77777777" w:rsidR="00BD6174" w:rsidRPr="00DC18C6" w:rsidRDefault="00BD6174">
      <w:pPr>
        <w:tabs>
          <w:tab w:val="left" w:pos="6480"/>
        </w:tabs>
        <w:ind w:right="-432"/>
        <w:rPr>
          <w:rFonts w:ascii="Times New Roman" w:hAnsi="Times New Roman"/>
          <w:sz w:val="24"/>
          <w:szCs w:val="24"/>
        </w:rPr>
      </w:pPr>
      <w:r w:rsidRPr="00DC18C6">
        <w:rPr>
          <w:rFonts w:ascii="Times New Roman" w:hAnsi="Times New Roman"/>
          <w:sz w:val="24"/>
          <w:szCs w:val="24"/>
        </w:rPr>
        <w:tab/>
        <w:t xml:space="preserve">City of </w:t>
      </w:r>
      <w:smartTag w:uri="urn:schemas-microsoft-com:office:smarttags" w:element="City">
        <w:smartTag w:uri="urn:schemas-microsoft-com:office:smarttags" w:element="place">
          <w:r w:rsidRPr="00DC18C6">
            <w:rPr>
              <w:rFonts w:ascii="Times New Roman" w:hAnsi="Times New Roman"/>
              <w:sz w:val="24"/>
              <w:szCs w:val="24"/>
            </w:rPr>
            <w:t>Bloomington</w:t>
          </w:r>
        </w:smartTag>
      </w:smartTag>
    </w:p>
    <w:p w14:paraId="67779ACB" w14:textId="77777777" w:rsidR="0072613C" w:rsidRDefault="0072613C">
      <w:pPr>
        <w:pStyle w:val="Heading3"/>
        <w:rPr>
          <w:szCs w:val="24"/>
        </w:rPr>
      </w:pPr>
    </w:p>
    <w:p w14:paraId="727A54BB" w14:textId="77777777" w:rsidR="0072613C" w:rsidRDefault="0072613C">
      <w:pPr>
        <w:pStyle w:val="Heading3"/>
        <w:rPr>
          <w:szCs w:val="24"/>
        </w:rPr>
      </w:pPr>
    </w:p>
    <w:p w14:paraId="3D021050" w14:textId="5BB6C174" w:rsidR="00526790" w:rsidRDefault="00526790">
      <w:pPr>
        <w:pStyle w:val="Heading3"/>
        <w:rPr>
          <w:szCs w:val="24"/>
        </w:rPr>
      </w:pPr>
    </w:p>
    <w:p w14:paraId="5F31F5D9" w14:textId="77777777" w:rsidR="00F7706E" w:rsidRDefault="00F7706E" w:rsidP="00F7706E"/>
    <w:p w14:paraId="1AB164B2" w14:textId="77777777" w:rsidR="00F7706E" w:rsidRDefault="00F7706E" w:rsidP="00F7706E"/>
    <w:p w14:paraId="2270B27E" w14:textId="77777777" w:rsidR="00F7706E" w:rsidRPr="00F7706E" w:rsidRDefault="00F7706E" w:rsidP="00F7706E"/>
    <w:p w14:paraId="0D286F16" w14:textId="77777777" w:rsidR="00885B45" w:rsidRPr="00885B45" w:rsidRDefault="00885B45" w:rsidP="00885B45"/>
    <w:p w14:paraId="5A1174DB" w14:textId="46CCE1DF" w:rsidR="00BD6174" w:rsidRPr="00DC18C6" w:rsidRDefault="00BD6174">
      <w:pPr>
        <w:pStyle w:val="Heading3"/>
        <w:rPr>
          <w:szCs w:val="24"/>
        </w:rPr>
      </w:pPr>
      <w:r w:rsidRPr="00DC18C6">
        <w:rPr>
          <w:szCs w:val="24"/>
        </w:rPr>
        <w:t>SYNOPSIS</w:t>
      </w:r>
    </w:p>
    <w:p w14:paraId="6ABCD730" w14:textId="77777777" w:rsidR="00BD6174" w:rsidRDefault="00BD6174" w:rsidP="00BD617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680"/>
        </w:tabs>
        <w:suppressAutoHyphens/>
        <w:jc w:val="left"/>
        <w:rPr>
          <w:rFonts w:ascii="Times New Roman" w:hAnsi="Times New Roman"/>
          <w:b w:val="0"/>
          <w:szCs w:val="24"/>
        </w:rPr>
      </w:pPr>
    </w:p>
    <w:p w14:paraId="10E6B698" w14:textId="2E5B1E14" w:rsidR="008A04D7" w:rsidRDefault="008A04D7">
      <w:pPr>
        <w:rPr>
          <w:rFonts w:ascii="Times New Roman" w:hAnsi="Times New Roman"/>
          <w:sz w:val="24"/>
          <w:szCs w:val="24"/>
        </w:rPr>
      </w:pPr>
      <w:r w:rsidRPr="008A04D7">
        <w:rPr>
          <w:rFonts w:ascii="Times New Roman" w:hAnsi="Times New Roman"/>
          <w:sz w:val="24"/>
          <w:szCs w:val="24"/>
        </w:rPr>
        <w:t xml:space="preserve">This ordinance appropriates </w:t>
      </w:r>
      <w:r w:rsidR="001E099E">
        <w:rPr>
          <w:rFonts w:ascii="Times New Roman" w:hAnsi="Times New Roman"/>
          <w:sz w:val="24"/>
          <w:szCs w:val="24"/>
        </w:rPr>
        <w:t xml:space="preserve">funds from the Food and Beverage Tax Fund for expenditures </w:t>
      </w:r>
      <w:r w:rsidR="00526790">
        <w:rPr>
          <w:rFonts w:ascii="Times New Roman" w:hAnsi="Times New Roman"/>
          <w:sz w:val="24"/>
          <w:szCs w:val="24"/>
        </w:rPr>
        <w:t xml:space="preserve">to </w:t>
      </w:r>
      <w:r w:rsidR="00F841CF">
        <w:rPr>
          <w:rFonts w:ascii="Times New Roman" w:hAnsi="Times New Roman"/>
          <w:sz w:val="24"/>
          <w:szCs w:val="24"/>
        </w:rPr>
        <w:t>businesses</w:t>
      </w:r>
      <w:r w:rsidR="00885B45">
        <w:rPr>
          <w:rFonts w:ascii="Times New Roman" w:hAnsi="Times New Roman"/>
          <w:sz w:val="24"/>
          <w:szCs w:val="24"/>
        </w:rPr>
        <w:t xml:space="preserve"> and </w:t>
      </w:r>
      <w:r w:rsidR="00A75FE7">
        <w:rPr>
          <w:rFonts w:ascii="Times New Roman" w:hAnsi="Times New Roman"/>
          <w:sz w:val="24"/>
          <w:szCs w:val="24"/>
        </w:rPr>
        <w:t>their</w:t>
      </w:r>
      <w:r w:rsidR="00885B45">
        <w:rPr>
          <w:rFonts w:ascii="Times New Roman" w:hAnsi="Times New Roman"/>
          <w:sz w:val="24"/>
          <w:szCs w:val="24"/>
        </w:rPr>
        <w:t xml:space="preserve"> employees</w:t>
      </w:r>
      <w:r w:rsidR="00F841CF">
        <w:rPr>
          <w:rFonts w:ascii="Times New Roman" w:hAnsi="Times New Roman"/>
          <w:sz w:val="24"/>
          <w:szCs w:val="24"/>
        </w:rPr>
        <w:t xml:space="preserve"> that</w:t>
      </w:r>
      <w:r w:rsidR="00885B45">
        <w:rPr>
          <w:rFonts w:ascii="Times New Roman" w:hAnsi="Times New Roman"/>
          <w:sz w:val="24"/>
          <w:szCs w:val="24"/>
        </w:rPr>
        <w:t>, together,</w:t>
      </w:r>
      <w:r w:rsidR="00F841CF">
        <w:rPr>
          <w:rFonts w:ascii="Times New Roman" w:hAnsi="Times New Roman"/>
          <w:sz w:val="24"/>
          <w:szCs w:val="24"/>
        </w:rPr>
        <w:t xml:space="preserve"> are crucial to the success of the Convention Center and have been </w:t>
      </w:r>
      <w:r w:rsidR="00885B45">
        <w:rPr>
          <w:rFonts w:ascii="Times New Roman" w:hAnsi="Times New Roman"/>
          <w:sz w:val="24"/>
          <w:szCs w:val="24"/>
        </w:rPr>
        <w:t xml:space="preserve">severely </w:t>
      </w:r>
      <w:r w:rsidR="00F841CF">
        <w:rPr>
          <w:rFonts w:ascii="Times New Roman" w:hAnsi="Times New Roman"/>
          <w:sz w:val="24"/>
          <w:szCs w:val="24"/>
        </w:rPr>
        <w:t>affected by the COVID-19 pandemic</w:t>
      </w:r>
      <w:r w:rsidR="002F19AB">
        <w:rPr>
          <w:rFonts w:ascii="Times New Roman" w:hAnsi="Times New Roman"/>
          <w:sz w:val="24"/>
          <w:szCs w:val="24"/>
        </w:rPr>
        <w:t>.</w:t>
      </w:r>
    </w:p>
    <w:p w14:paraId="587C5D98" w14:textId="77777777" w:rsidR="00F7706E" w:rsidRDefault="00F7706E">
      <w:pPr>
        <w:rPr>
          <w:rFonts w:ascii="Times New Roman" w:hAnsi="Times New Roman"/>
          <w:sz w:val="24"/>
          <w:szCs w:val="24"/>
        </w:rPr>
      </w:pPr>
    </w:p>
    <w:p w14:paraId="361F778C" w14:textId="7B7F59F8" w:rsidR="00F7706E" w:rsidRPr="00F7706E" w:rsidRDefault="00F7706E">
      <w:pPr>
        <w:rPr>
          <w:rFonts w:ascii="Times New Roman" w:hAnsi="Times New Roman"/>
          <w:i/>
          <w:sz w:val="24"/>
          <w:szCs w:val="24"/>
        </w:rPr>
      </w:pPr>
      <w:r>
        <w:rPr>
          <w:rFonts w:ascii="Times New Roman" w:hAnsi="Times New Roman"/>
          <w:i/>
          <w:sz w:val="24"/>
          <w:szCs w:val="24"/>
        </w:rPr>
        <w:t xml:space="preserve">Note:  </w:t>
      </w:r>
      <w:r>
        <w:rPr>
          <w:rFonts w:ascii="Times New Roman" w:hAnsi="Times New Roman"/>
          <w:i/>
          <w:sz w:val="24"/>
          <w:szCs w:val="24"/>
        </w:rPr>
        <w:tab/>
        <w:t>On April 7, 2020, the Council adopted amendment 01 (Am 01) to this appropriation ordinance, which added a second-to-last Whereas clause.</w:t>
      </w:r>
    </w:p>
    <w:sectPr w:rsidR="00F7706E" w:rsidRPr="00F7706E" w:rsidSect="00BD6174">
      <w:headerReference w:type="default" r:id="rId8"/>
      <w:footerReference w:type="default" r:id="rId9"/>
      <w:endnotePr>
        <w:numFmt w:val="decimal"/>
      </w:endnotePr>
      <w:pgSz w:w="12240" w:h="20160" w:code="5"/>
      <w:pgMar w:top="806" w:right="994" w:bottom="806" w:left="994" w:header="144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D18B" w14:textId="77777777" w:rsidR="00030D7C" w:rsidRDefault="00030D7C">
      <w:pPr>
        <w:spacing w:line="20" w:lineRule="exact"/>
        <w:rPr>
          <w:sz w:val="24"/>
        </w:rPr>
      </w:pPr>
    </w:p>
  </w:endnote>
  <w:endnote w:type="continuationSeparator" w:id="0">
    <w:p w14:paraId="4C01E4F3" w14:textId="77777777" w:rsidR="00030D7C" w:rsidRDefault="00030D7C">
      <w:r>
        <w:rPr>
          <w:sz w:val="24"/>
        </w:rPr>
        <w:t xml:space="preserve"> </w:t>
      </w:r>
    </w:p>
  </w:endnote>
  <w:endnote w:type="continuationNotice" w:id="1">
    <w:p w14:paraId="7D1B0ED5" w14:textId="77777777" w:rsidR="00030D7C" w:rsidRDefault="00030D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6A94" w14:textId="77777777" w:rsidR="0030453B" w:rsidRDefault="0030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DD2D9" w14:textId="77777777" w:rsidR="00030D7C" w:rsidRDefault="00030D7C">
      <w:r>
        <w:rPr>
          <w:sz w:val="24"/>
        </w:rPr>
        <w:separator/>
      </w:r>
    </w:p>
  </w:footnote>
  <w:footnote w:type="continuationSeparator" w:id="0">
    <w:p w14:paraId="1CC7A43E" w14:textId="77777777" w:rsidR="00030D7C" w:rsidRDefault="00030D7C">
      <w:r>
        <w:continuationSeparator/>
      </w:r>
    </w:p>
  </w:footnote>
  <w:footnote w:type="continuationNotice" w:id="1">
    <w:p w14:paraId="0E585E43" w14:textId="77777777" w:rsidR="00030D7C" w:rsidRDefault="00030D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5E397" w14:textId="77777777" w:rsidR="0030453B" w:rsidRDefault="00304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84C8A"/>
    <w:multiLevelType w:val="hybridMultilevel"/>
    <w:tmpl w:val="3846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7634A"/>
    <w:multiLevelType w:val="hybridMultilevel"/>
    <w:tmpl w:val="C37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C6"/>
    <w:rsid w:val="00023862"/>
    <w:rsid w:val="00026A07"/>
    <w:rsid w:val="00030D7C"/>
    <w:rsid w:val="00032C1C"/>
    <w:rsid w:val="00047BB5"/>
    <w:rsid w:val="0005706E"/>
    <w:rsid w:val="0006149C"/>
    <w:rsid w:val="00071CE9"/>
    <w:rsid w:val="00081E29"/>
    <w:rsid w:val="000852C9"/>
    <w:rsid w:val="00092AEB"/>
    <w:rsid w:val="000967AB"/>
    <w:rsid w:val="00096FAF"/>
    <w:rsid w:val="000A34DC"/>
    <w:rsid w:val="000D1020"/>
    <w:rsid w:val="000E1E69"/>
    <w:rsid w:val="000E7530"/>
    <w:rsid w:val="001042C1"/>
    <w:rsid w:val="001047D7"/>
    <w:rsid w:val="00106182"/>
    <w:rsid w:val="00107BEA"/>
    <w:rsid w:val="00113B46"/>
    <w:rsid w:val="001317DC"/>
    <w:rsid w:val="00133107"/>
    <w:rsid w:val="00133FEB"/>
    <w:rsid w:val="00142877"/>
    <w:rsid w:val="00147E24"/>
    <w:rsid w:val="00150860"/>
    <w:rsid w:val="00155984"/>
    <w:rsid w:val="00162CA2"/>
    <w:rsid w:val="00163349"/>
    <w:rsid w:val="00177234"/>
    <w:rsid w:val="001825AE"/>
    <w:rsid w:val="00187640"/>
    <w:rsid w:val="001972AF"/>
    <w:rsid w:val="001B6259"/>
    <w:rsid w:val="001B631D"/>
    <w:rsid w:val="001C7982"/>
    <w:rsid w:val="001E099E"/>
    <w:rsid w:val="001F3B6A"/>
    <w:rsid w:val="00205A2B"/>
    <w:rsid w:val="00222379"/>
    <w:rsid w:val="002277C6"/>
    <w:rsid w:val="00230A80"/>
    <w:rsid w:val="002366AF"/>
    <w:rsid w:val="00244503"/>
    <w:rsid w:val="002570E3"/>
    <w:rsid w:val="00257765"/>
    <w:rsid w:val="002619B3"/>
    <w:rsid w:val="0026480F"/>
    <w:rsid w:val="00272219"/>
    <w:rsid w:val="00272763"/>
    <w:rsid w:val="002828CA"/>
    <w:rsid w:val="002B2855"/>
    <w:rsid w:val="002C0862"/>
    <w:rsid w:val="002C2602"/>
    <w:rsid w:val="002E3E1F"/>
    <w:rsid w:val="002E428E"/>
    <w:rsid w:val="002F19AB"/>
    <w:rsid w:val="002F1F0A"/>
    <w:rsid w:val="002F4851"/>
    <w:rsid w:val="002F6F71"/>
    <w:rsid w:val="003017F2"/>
    <w:rsid w:val="0030453B"/>
    <w:rsid w:val="0030685F"/>
    <w:rsid w:val="003237FA"/>
    <w:rsid w:val="00335450"/>
    <w:rsid w:val="003442AF"/>
    <w:rsid w:val="0035417F"/>
    <w:rsid w:val="003556E9"/>
    <w:rsid w:val="003571CD"/>
    <w:rsid w:val="0037745D"/>
    <w:rsid w:val="00387D02"/>
    <w:rsid w:val="003911C6"/>
    <w:rsid w:val="00394F6C"/>
    <w:rsid w:val="003E3D66"/>
    <w:rsid w:val="003E7965"/>
    <w:rsid w:val="00402F03"/>
    <w:rsid w:val="00411E8B"/>
    <w:rsid w:val="004203EC"/>
    <w:rsid w:val="00425890"/>
    <w:rsid w:val="004264D3"/>
    <w:rsid w:val="004267DC"/>
    <w:rsid w:val="00431173"/>
    <w:rsid w:val="00433AA1"/>
    <w:rsid w:val="00440EF9"/>
    <w:rsid w:val="004450FA"/>
    <w:rsid w:val="004820D6"/>
    <w:rsid w:val="00487670"/>
    <w:rsid w:val="00487D65"/>
    <w:rsid w:val="00493077"/>
    <w:rsid w:val="004A479F"/>
    <w:rsid w:val="004B14EA"/>
    <w:rsid w:val="004B2AF8"/>
    <w:rsid w:val="004B6F55"/>
    <w:rsid w:val="004D4D97"/>
    <w:rsid w:val="004F012B"/>
    <w:rsid w:val="004F200D"/>
    <w:rsid w:val="004F7FEE"/>
    <w:rsid w:val="0050763F"/>
    <w:rsid w:val="00507CDA"/>
    <w:rsid w:val="005234E3"/>
    <w:rsid w:val="00526790"/>
    <w:rsid w:val="005432FD"/>
    <w:rsid w:val="00546872"/>
    <w:rsid w:val="00557244"/>
    <w:rsid w:val="00581CB3"/>
    <w:rsid w:val="005857D5"/>
    <w:rsid w:val="0059059E"/>
    <w:rsid w:val="005907D6"/>
    <w:rsid w:val="00591048"/>
    <w:rsid w:val="005A45EB"/>
    <w:rsid w:val="005A6057"/>
    <w:rsid w:val="005B5214"/>
    <w:rsid w:val="005C4810"/>
    <w:rsid w:val="005F3DC8"/>
    <w:rsid w:val="0065037E"/>
    <w:rsid w:val="006661BB"/>
    <w:rsid w:val="00667EE1"/>
    <w:rsid w:val="00672BC0"/>
    <w:rsid w:val="0068130D"/>
    <w:rsid w:val="0068370B"/>
    <w:rsid w:val="00695FEB"/>
    <w:rsid w:val="006C3AD3"/>
    <w:rsid w:val="006D6FC3"/>
    <w:rsid w:val="006F1736"/>
    <w:rsid w:val="006F3CD2"/>
    <w:rsid w:val="00714B08"/>
    <w:rsid w:val="0072613C"/>
    <w:rsid w:val="007376B9"/>
    <w:rsid w:val="00742CB9"/>
    <w:rsid w:val="007432B4"/>
    <w:rsid w:val="007607FD"/>
    <w:rsid w:val="00786EC2"/>
    <w:rsid w:val="007B1458"/>
    <w:rsid w:val="007F3E88"/>
    <w:rsid w:val="00823608"/>
    <w:rsid w:val="00853620"/>
    <w:rsid w:val="008539FF"/>
    <w:rsid w:val="00883290"/>
    <w:rsid w:val="00885B45"/>
    <w:rsid w:val="00893632"/>
    <w:rsid w:val="008A04D7"/>
    <w:rsid w:val="008B38B4"/>
    <w:rsid w:val="008C7781"/>
    <w:rsid w:val="008D5A93"/>
    <w:rsid w:val="008D63B2"/>
    <w:rsid w:val="008E05A2"/>
    <w:rsid w:val="008F0B6E"/>
    <w:rsid w:val="00905C93"/>
    <w:rsid w:val="00920920"/>
    <w:rsid w:val="00943387"/>
    <w:rsid w:val="00945D88"/>
    <w:rsid w:val="00946E82"/>
    <w:rsid w:val="00950D67"/>
    <w:rsid w:val="009533BD"/>
    <w:rsid w:val="00954092"/>
    <w:rsid w:val="00957DAE"/>
    <w:rsid w:val="00970751"/>
    <w:rsid w:val="00975944"/>
    <w:rsid w:val="0098446E"/>
    <w:rsid w:val="00985112"/>
    <w:rsid w:val="009A7FEF"/>
    <w:rsid w:val="009B779D"/>
    <w:rsid w:val="00A00B47"/>
    <w:rsid w:val="00A14528"/>
    <w:rsid w:val="00A21FB2"/>
    <w:rsid w:val="00A403FF"/>
    <w:rsid w:val="00A417B2"/>
    <w:rsid w:val="00A44F73"/>
    <w:rsid w:val="00A64682"/>
    <w:rsid w:val="00A75FE7"/>
    <w:rsid w:val="00A97CFA"/>
    <w:rsid w:val="00AD3F22"/>
    <w:rsid w:val="00AF2CA8"/>
    <w:rsid w:val="00AF30CA"/>
    <w:rsid w:val="00B078EF"/>
    <w:rsid w:val="00B17F88"/>
    <w:rsid w:val="00B21ADA"/>
    <w:rsid w:val="00B25DCA"/>
    <w:rsid w:val="00B264AF"/>
    <w:rsid w:val="00B4184F"/>
    <w:rsid w:val="00B97D9D"/>
    <w:rsid w:val="00BA70CB"/>
    <w:rsid w:val="00BC2ADD"/>
    <w:rsid w:val="00BD2462"/>
    <w:rsid w:val="00BD5F91"/>
    <w:rsid w:val="00BD6174"/>
    <w:rsid w:val="00C22897"/>
    <w:rsid w:val="00C2646D"/>
    <w:rsid w:val="00C44704"/>
    <w:rsid w:val="00C45B89"/>
    <w:rsid w:val="00C529A0"/>
    <w:rsid w:val="00C70359"/>
    <w:rsid w:val="00C85876"/>
    <w:rsid w:val="00C878A2"/>
    <w:rsid w:val="00C878B3"/>
    <w:rsid w:val="00C94623"/>
    <w:rsid w:val="00C94E3E"/>
    <w:rsid w:val="00C95D53"/>
    <w:rsid w:val="00CA136E"/>
    <w:rsid w:val="00CA2456"/>
    <w:rsid w:val="00CB31E6"/>
    <w:rsid w:val="00CC7D01"/>
    <w:rsid w:val="00CE556C"/>
    <w:rsid w:val="00CF33A7"/>
    <w:rsid w:val="00D04DB2"/>
    <w:rsid w:val="00D13309"/>
    <w:rsid w:val="00D175A9"/>
    <w:rsid w:val="00D249A5"/>
    <w:rsid w:val="00D24F6A"/>
    <w:rsid w:val="00D4330D"/>
    <w:rsid w:val="00D507DC"/>
    <w:rsid w:val="00D5340E"/>
    <w:rsid w:val="00D53463"/>
    <w:rsid w:val="00D53F0D"/>
    <w:rsid w:val="00D5632A"/>
    <w:rsid w:val="00D63BB3"/>
    <w:rsid w:val="00D70F97"/>
    <w:rsid w:val="00D7652C"/>
    <w:rsid w:val="00D92EA2"/>
    <w:rsid w:val="00DA3295"/>
    <w:rsid w:val="00DA7891"/>
    <w:rsid w:val="00DC1B39"/>
    <w:rsid w:val="00DC3D5E"/>
    <w:rsid w:val="00E04AD1"/>
    <w:rsid w:val="00E473B9"/>
    <w:rsid w:val="00E55067"/>
    <w:rsid w:val="00E66FC7"/>
    <w:rsid w:val="00E6785D"/>
    <w:rsid w:val="00E70FF1"/>
    <w:rsid w:val="00E85458"/>
    <w:rsid w:val="00E85C67"/>
    <w:rsid w:val="00E9093A"/>
    <w:rsid w:val="00EA3783"/>
    <w:rsid w:val="00ED3F0D"/>
    <w:rsid w:val="00EE56A7"/>
    <w:rsid w:val="00EF0097"/>
    <w:rsid w:val="00F01386"/>
    <w:rsid w:val="00F072CE"/>
    <w:rsid w:val="00F24FD9"/>
    <w:rsid w:val="00F347A7"/>
    <w:rsid w:val="00F545D3"/>
    <w:rsid w:val="00F673D0"/>
    <w:rsid w:val="00F7706E"/>
    <w:rsid w:val="00F824AF"/>
    <w:rsid w:val="00F841CF"/>
    <w:rsid w:val="00F90A5C"/>
    <w:rsid w:val="00FB714C"/>
    <w:rsid w:val="00FC5E76"/>
    <w:rsid w:val="00FD600F"/>
    <w:rsid w:val="00FD7562"/>
    <w:rsid w:val="00FE1B3F"/>
    <w:rsid w:val="00FE1C91"/>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A3798B"/>
  <w15:chartTrackingRefBased/>
  <w15:docId w15:val="{BDB32A75-2669-4976-A9B6-4BD7FD91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90"/>
    <w:pPr>
      <w:widowControl w:val="0"/>
    </w:pPr>
    <w:rPr>
      <w:rFonts w:ascii="Courier New" w:hAnsi="Courier New"/>
      <w:snapToGrid w:val="0"/>
    </w:rPr>
  </w:style>
  <w:style w:type="paragraph" w:styleId="Heading1">
    <w:name w:val="heading 1"/>
    <w:basedOn w:val="Normal"/>
    <w:next w:val="Normal"/>
    <w:qFormat/>
    <w:pPr>
      <w:keepNext/>
      <w:tabs>
        <w:tab w:val="left" w:pos="-720"/>
        <w:tab w:val="left" w:pos="0"/>
        <w:tab w:val="left" w:pos="720"/>
      </w:tabs>
      <w:suppressAutoHyphens/>
      <w:ind w:left="1440" w:hanging="1440"/>
      <w:outlineLvl w:val="0"/>
    </w:pPr>
    <w:rPr>
      <w:rFonts w:ascii="CG Times" w:hAnsi="CG Times"/>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1"/>
    </w:pPr>
    <w:rPr>
      <w:rFonts w:ascii="CG Times" w:hAnsi="CG Times"/>
      <w:sz w:val="24"/>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G Times" w:hAnsi="CG Times"/>
      <w:b/>
      <w:sz w:val="24"/>
    </w:rPr>
  </w:style>
  <w:style w:type="paragraph" w:styleId="BodyTextIndent">
    <w:name w:val="Body Text Indent"/>
    <w:basedOn w:val="Normal"/>
    <w:pPr>
      <w:tabs>
        <w:tab w:val="left" w:pos="-720"/>
      </w:tabs>
      <w:suppressAutoHyphens/>
      <w:ind w:left="1440" w:hanging="1440"/>
    </w:pPr>
    <w:rPr>
      <w:rFonts w:ascii="CG Times" w:hAnsi="CG Times"/>
      <w:sz w:val="24"/>
    </w:rPr>
  </w:style>
  <w:style w:type="paragraph" w:styleId="BodyText2">
    <w:name w:val="Body Text 2"/>
    <w:basedOn w:val="Normal"/>
    <w:pPr>
      <w:tabs>
        <w:tab w:val="left" w:pos="-720"/>
      </w:tabs>
      <w:suppressAutoHyphens/>
    </w:pPr>
    <w:rPr>
      <w:rFonts w:ascii="CG Times" w:hAnsi="CG Times"/>
      <w:sz w:val="24"/>
    </w:rPr>
  </w:style>
  <w:style w:type="paragraph" w:styleId="Title">
    <w:name w:val="Title"/>
    <w:basedOn w:val="Normal"/>
    <w:qFormat/>
    <w:pPr>
      <w:tabs>
        <w:tab w:val="center" w:pos="4680"/>
      </w:tabs>
      <w:suppressAutoHyphens/>
      <w:jc w:val="center"/>
    </w:pPr>
    <w:rPr>
      <w:rFonts w:ascii="CG Times" w:hAnsi="CG Times"/>
      <w:b/>
      <w:sz w:val="24"/>
    </w:rPr>
  </w:style>
  <w:style w:type="paragraph" w:styleId="BalloonText">
    <w:name w:val="Balloon Text"/>
    <w:basedOn w:val="Normal"/>
    <w:semiHidden/>
    <w:rsid w:val="0077170D"/>
    <w:rPr>
      <w:rFonts w:ascii="Tahoma" w:hAnsi="Tahoma" w:cs="Tahoma"/>
      <w:sz w:val="16"/>
      <w:szCs w:val="16"/>
    </w:rPr>
  </w:style>
  <w:style w:type="paragraph" w:styleId="Header">
    <w:name w:val="header"/>
    <w:basedOn w:val="Normal"/>
    <w:rsid w:val="00672888"/>
    <w:pPr>
      <w:tabs>
        <w:tab w:val="center" w:pos="4320"/>
        <w:tab w:val="right" w:pos="8640"/>
      </w:tabs>
    </w:pPr>
  </w:style>
  <w:style w:type="paragraph" w:styleId="Footer">
    <w:name w:val="footer"/>
    <w:basedOn w:val="Normal"/>
    <w:rsid w:val="00672888"/>
    <w:pPr>
      <w:tabs>
        <w:tab w:val="center" w:pos="4320"/>
        <w:tab w:val="right" w:pos="8640"/>
      </w:tabs>
    </w:pPr>
  </w:style>
  <w:style w:type="paragraph" w:customStyle="1" w:styleId="m4283742486027319915gmail-msotitle">
    <w:name w:val="m_4283742486027319915gmail-msotitle"/>
    <w:basedOn w:val="Normal"/>
    <w:rsid w:val="00FD7562"/>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1B631D"/>
    <w:pPr>
      <w:ind w:left="720"/>
      <w:contextualSpacing/>
    </w:pPr>
  </w:style>
  <w:style w:type="character" w:styleId="CommentReference">
    <w:name w:val="annotation reference"/>
    <w:basedOn w:val="DefaultParagraphFont"/>
    <w:rsid w:val="00E473B9"/>
    <w:rPr>
      <w:sz w:val="16"/>
      <w:szCs w:val="16"/>
    </w:rPr>
  </w:style>
  <w:style w:type="paragraph" w:styleId="CommentText">
    <w:name w:val="annotation text"/>
    <w:basedOn w:val="Normal"/>
    <w:link w:val="CommentTextChar"/>
    <w:rsid w:val="00E473B9"/>
  </w:style>
  <w:style w:type="character" w:customStyle="1" w:styleId="CommentTextChar">
    <w:name w:val="Comment Text Char"/>
    <w:basedOn w:val="DefaultParagraphFont"/>
    <w:link w:val="CommentText"/>
    <w:rsid w:val="00E473B9"/>
    <w:rPr>
      <w:rFonts w:ascii="Courier New" w:hAnsi="Courier New"/>
      <w:snapToGrid w:val="0"/>
    </w:rPr>
  </w:style>
  <w:style w:type="paragraph" w:styleId="CommentSubject">
    <w:name w:val="annotation subject"/>
    <w:basedOn w:val="CommentText"/>
    <w:next w:val="CommentText"/>
    <w:link w:val="CommentSubjectChar"/>
    <w:semiHidden/>
    <w:unhideWhenUsed/>
    <w:rsid w:val="00E473B9"/>
    <w:rPr>
      <w:b/>
      <w:bCs/>
    </w:rPr>
  </w:style>
  <w:style w:type="character" w:customStyle="1" w:styleId="CommentSubjectChar">
    <w:name w:val="Comment Subject Char"/>
    <w:basedOn w:val="CommentTextChar"/>
    <w:link w:val="CommentSubject"/>
    <w:semiHidden/>
    <w:rsid w:val="00E473B9"/>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4265">
      <w:bodyDiv w:val="1"/>
      <w:marLeft w:val="0"/>
      <w:marRight w:val="0"/>
      <w:marTop w:val="0"/>
      <w:marBottom w:val="0"/>
      <w:divBdr>
        <w:top w:val="none" w:sz="0" w:space="0" w:color="auto"/>
        <w:left w:val="none" w:sz="0" w:space="0" w:color="auto"/>
        <w:bottom w:val="none" w:sz="0" w:space="0" w:color="auto"/>
        <w:right w:val="none" w:sz="0" w:space="0" w:color="auto"/>
      </w:divBdr>
    </w:div>
    <w:div w:id="469909247">
      <w:bodyDiv w:val="1"/>
      <w:marLeft w:val="0"/>
      <w:marRight w:val="0"/>
      <w:marTop w:val="0"/>
      <w:marBottom w:val="0"/>
      <w:divBdr>
        <w:top w:val="none" w:sz="0" w:space="0" w:color="auto"/>
        <w:left w:val="none" w:sz="0" w:space="0" w:color="auto"/>
        <w:bottom w:val="none" w:sz="0" w:space="0" w:color="auto"/>
        <w:right w:val="none" w:sz="0" w:space="0" w:color="auto"/>
      </w:divBdr>
    </w:div>
    <w:div w:id="492835736">
      <w:bodyDiv w:val="1"/>
      <w:marLeft w:val="0"/>
      <w:marRight w:val="0"/>
      <w:marTop w:val="0"/>
      <w:marBottom w:val="0"/>
      <w:divBdr>
        <w:top w:val="none" w:sz="0" w:space="0" w:color="auto"/>
        <w:left w:val="none" w:sz="0" w:space="0" w:color="auto"/>
        <w:bottom w:val="none" w:sz="0" w:space="0" w:color="auto"/>
        <w:right w:val="none" w:sz="0" w:space="0" w:color="auto"/>
      </w:divBdr>
    </w:div>
    <w:div w:id="552160203">
      <w:bodyDiv w:val="1"/>
      <w:marLeft w:val="0"/>
      <w:marRight w:val="0"/>
      <w:marTop w:val="0"/>
      <w:marBottom w:val="0"/>
      <w:divBdr>
        <w:top w:val="none" w:sz="0" w:space="0" w:color="auto"/>
        <w:left w:val="none" w:sz="0" w:space="0" w:color="auto"/>
        <w:bottom w:val="none" w:sz="0" w:space="0" w:color="auto"/>
        <w:right w:val="none" w:sz="0" w:space="0" w:color="auto"/>
      </w:divBdr>
      <w:divsChild>
        <w:div w:id="965156710">
          <w:marLeft w:val="0"/>
          <w:marRight w:val="0"/>
          <w:marTop w:val="0"/>
          <w:marBottom w:val="0"/>
          <w:divBdr>
            <w:top w:val="none" w:sz="0" w:space="0" w:color="auto"/>
            <w:left w:val="none" w:sz="0" w:space="0" w:color="auto"/>
            <w:bottom w:val="none" w:sz="0" w:space="0" w:color="auto"/>
            <w:right w:val="none" w:sz="0" w:space="0" w:color="auto"/>
          </w:divBdr>
        </w:div>
        <w:div w:id="663045984">
          <w:marLeft w:val="0"/>
          <w:marRight w:val="0"/>
          <w:marTop w:val="0"/>
          <w:marBottom w:val="0"/>
          <w:divBdr>
            <w:top w:val="none" w:sz="0" w:space="0" w:color="auto"/>
            <w:left w:val="none" w:sz="0" w:space="0" w:color="auto"/>
            <w:bottom w:val="none" w:sz="0" w:space="0" w:color="auto"/>
            <w:right w:val="none" w:sz="0" w:space="0" w:color="auto"/>
          </w:divBdr>
        </w:div>
        <w:div w:id="1578785272">
          <w:marLeft w:val="0"/>
          <w:marRight w:val="0"/>
          <w:marTop w:val="0"/>
          <w:marBottom w:val="0"/>
          <w:divBdr>
            <w:top w:val="none" w:sz="0" w:space="0" w:color="auto"/>
            <w:left w:val="none" w:sz="0" w:space="0" w:color="auto"/>
            <w:bottom w:val="none" w:sz="0" w:space="0" w:color="auto"/>
            <w:right w:val="none" w:sz="0" w:space="0" w:color="auto"/>
          </w:divBdr>
        </w:div>
      </w:divsChild>
    </w:div>
    <w:div w:id="560100739">
      <w:bodyDiv w:val="1"/>
      <w:marLeft w:val="0"/>
      <w:marRight w:val="0"/>
      <w:marTop w:val="0"/>
      <w:marBottom w:val="0"/>
      <w:divBdr>
        <w:top w:val="none" w:sz="0" w:space="0" w:color="auto"/>
        <w:left w:val="none" w:sz="0" w:space="0" w:color="auto"/>
        <w:bottom w:val="none" w:sz="0" w:space="0" w:color="auto"/>
        <w:right w:val="none" w:sz="0" w:space="0" w:color="auto"/>
      </w:divBdr>
    </w:div>
    <w:div w:id="725640889">
      <w:bodyDiv w:val="1"/>
      <w:marLeft w:val="0"/>
      <w:marRight w:val="0"/>
      <w:marTop w:val="0"/>
      <w:marBottom w:val="0"/>
      <w:divBdr>
        <w:top w:val="none" w:sz="0" w:space="0" w:color="auto"/>
        <w:left w:val="none" w:sz="0" w:space="0" w:color="auto"/>
        <w:bottom w:val="none" w:sz="0" w:space="0" w:color="auto"/>
        <w:right w:val="none" w:sz="0" w:space="0" w:color="auto"/>
      </w:divBdr>
    </w:div>
    <w:div w:id="917864353">
      <w:bodyDiv w:val="1"/>
      <w:marLeft w:val="0"/>
      <w:marRight w:val="0"/>
      <w:marTop w:val="0"/>
      <w:marBottom w:val="0"/>
      <w:divBdr>
        <w:top w:val="none" w:sz="0" w:space="0" w:color="auto"/>
        <w:left w:val="none" w:sz="0" w:space="0" w:color="auto"/>
        <w:bottom w:val="none" w:sz="0" w:space="0" w:color="auto"/>
        <w:right w:val="none" w:sz="0" w:space="0" w:color="auto"/>
      </w:divBdr>
    </w:div>
    <w:div w:id="929778856">
      <w:bodyDiv w:val="1"/>
      <w:marLeft w:val="0"/>
      <w:marRight w:val="0"/>
      <w:marTop w:val="0"/>
      <w:marBottom w:val="0"/>
      <w:divBdr>
        <w:top w:val="none" w:sz="0" w:space="0" w:color="auto"/>
        <w:left w:val="none" w:sz="0" w:space="0" w:color="auto"/>
        <w:bottom w:val="none" w:sz="0" w:space="0" w:color="auto"/>
        <w:right w:val="none" w:sz="0" w:space="0" w:color="auto"/>
      </w:divBdr>
    </w:div>
    <w:div w:id="1197429562">
      <w:bodyDiv w:val="1"/>
      <w:marLeft w:val="0"/>
      <w:marRight w:val="0"/>
      <w:marTop w:val="0"/>
      <w:marBottom w:val="0"/>
      <w:divBdr>
        <w:top w:val="none" w:sz="0" w:space="0" w:color="auto"/>
        <w:left w:val="none" w:sz="0" w:space="0" w:color="auto"/>
        <w:bottom w:val="none" w:sz="0" w:space="0" w:color="auto"/>
        <w:right w:val="none" w:sz="0" w:space="0" w:color="auto"/>
      </w:divBdr>
    </w:div>
    <w:div w:id="1210414419">
      <w:bodyDiv w:val="1"/>
      <w:marLeft w:val="0"/>
      <w:marRight w:val="0"/>
      <w:marTop w:val="0"/>
      <w:marBottom w:val="0"/>
      <w:divBdr>
        <w:top w:val="none" w:sz="0" w:space="0" w:color="auto"/>
        <w:left w:val="none" w:sz="0" w:space="0" w:color="auto"/>
        <w:bottom w:val="none" w:sz="0" w:space="0" w:color="auto"/>
        <w:right w:val="none" w:sz="0" w:space="0" w:color="auto"/>
      </w:divBdr>
    </w:div>
    <w:div w:id="1226063654">
      <w:bodyDiv w:val="1"/>
      <w:marLeft w:val="0"/>
      <w:marRight w:val="0"/>
      <w:marTop w:val="0"/>
      <w:marBottom w:val="0"/>
      <w:divBdr>
        <w:top w:val="none" w:sz="0" w:space="0" w:color="auto"/>
        <w:left w:val="none" w:sz="0" w:space="0" w:color="auto"/>
        <w:bottom w:val="none" w:sz="0" w:space="0" w:color="auto"/>
        <w:right w:val="none" w:sz="0" w:space="0" w:color="auto"/>
      </w:divBdr>
    </w:div>
    <w:div w:id="1545827328">
      <w:bodyDiv w:val="1"/>
      <w:marLeft w:val="0"/>
      <w:marRight w:val="0"/>
      <w:marTop w:val="0"/>
      <w:marBottom w:val="0"/>
      <w:divBdr>
        <w:top w:val="none" w:sz="0" w:space="0" w:color="auto"/>
        <w:left w:val="none" w:sz="0" w:space="0" w:color="auto"/>
        <w:bottom w:val="none" w:sz="0" w:space="0" w:color="auto"/>
        <w:right w:val="none" w:sz="0" w:space="0" w:color="auto"/>
      </w:divBdr>
    </w:div>
    <w:div w:id="1564095820">
      <w:bodyDiv w:val="1"/>
      <w:marLeft w:val="0"/>
      <w:marRight w:val="0"/>
      <w:marTop w:val="0"/>
      <w:marBottom w:val="0"/>
      <w:divBdr>
        <w:top w:val="none" w:sz="0" w:space="0" w:color="auto"/>
        <w:left w:val="none" w:sz="0" w:space="0" w:color="auto"/>
        <w:bottom w:val="none" w:sz="0" w:space="0" w:color="auto"/>
        <w:right w:val="none" w:sz="0" w:space="0" w:color="auto"/>
      </w:divBdr>
    </w:div>
    <w:div w:id="1724021487">
      <w:bodyDiv w:val="1"/>
      <w:marLeft w:val="0"/>
      <w:marRight w:val="0"/>
      <w:marTop w:val="0"/>
      <w:marBottom w:val="0"/>
      <w:divBdr>
        <w:top w:val="none" w:sz="0" w:space="0" w:color="auto"/>
        <w:left w:val="none" w:sz="0" w:space="0" w:color="auto"/>
        <w:bottom w:val="none" w:sz="0" w:space="0" w:color="auto"/>
        <w:right w:val="none" w:sz="0" w:space="0" w:color="auto"/>
      </w:divBdr>
    </w:div>
    <w:div w:id="2045133031">
      <w:bodyDiv w:val="1"/>
      <w:marLeft w:val="0"/>
      <w:marRight w:val="0"/>
      <w:marTop w:val="0"/>
      <w:marBottom w:val="0"/>
      <w:divBdr>
        <w:top w:val="none" w:sz="0" w:space="0" w:color="auto"/>
        <w:left w:val="none" w:sz="0" w:space="0" w:color="auto"/>
        <w:bottom w:val="none" w:sz="0" w:space="0" w:color="auto"/>
        <w:right w:val="none" w:sz="0" w:space="0" w:color="auto"/>
      </w:divBdr>
    </w:div>
    <w:div w:id="2049640832">
      <w:bodyDiv w:val="1"/>
      <w:marLeft w:val="0"/>
      <w:marRight w:val="0"/>
      <w:marTop w:val="0"/>
      <w:marBottom w:val="0"/>
      <w:divBdr>
        <w:top w:val="none" w:sz="0" w:space="0" w:color="auto"/>
        <w:left w:val="none" w:sz="0" w:space="0" w:color="auto"/>
        <w:bottom w:val="none" w:sz="0" w:space="0" w:color="auto"/>
        <w:right w:val="none" w:sz="0" w:space="0" w:color="auto"/>
      </w:divBdr>
    </w:div>
    <w:div w:id="21437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6407-6801-41B1-9F6E-44718D3C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Appropriation Ordinance</vt:lpstr>
    </vt:vector>
  </TitlesOfParts>
  <Company>City of Bloomington</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Ordinance</dc:title>
  <dc:subject/>
  <dc:creator>Susan Clark</dc:creator>
  <cp:keywords/>
  <cp:lastModifiedBy>Philippa Guthrie</cp:lastModifiedBy>
  <cp:revision>2</cp:revision>
  <cp:lastPrinted>2020-03-27T17:17:00Z</cp:lastPrinted>
  <dcterms:created xsi:type="dcterms:W3CDTF">2020-04-09T13:44:00Z</dcterms:created>
  <dcterms:modified xsi:type="dcterms:W3CDTF">2020-04-09T13:44:00Z</dcterms:modified>
</cp:coreProperties>
</file>