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9E0" w:rsidRPr="00526C7F" w:rsidRDefault="008439E0" w:rsidP="008439E0">
      <w:pPr>
        <w:jc w:val="right"/>
        <w:rPr>
          <w:rFonts w:asciiTheme="minorHAnsi" w:eastAsia="Times New Roman" w:hAnsiTheme="minorHAnsi" w:cstheme="minorHAnsi"/>
          <w:sz w:val="24"/>
          <w:szCs w:val="24"/>
        </w:rPr>
      </w:pPr>
    </w:p>
    <w:tbl>
      <w:tblPr>
        <w:tblStyle w:val="TableGrid"/>
        <w:tblW w:w="0" w:type="auto"/>
        <w:tblLook w:val="04A0" w:firstRow="1" w:lastRow="0" w:firstColumn="1" w:lastColumn="0" w:noHBand="0" w:noVBand="1"/>
      </w:tblPr>
      <w:tblGrid>
        <w:gridCol w:w="4869"/>
        <w:gridCol w:w="4878"/>
      </w:tblGrid>
      <w:tr w:rsidR="005D770D" w:rsidRPr="00526C7F" w:rsidTr="005D770D">
        <w:tc>
          <w:tcPr>
            <w:tcW w:w="4986" w:type="dxa"/>
          </w:tcPr>
          <w:p w:rsidR="005D770D" w:rsidRPr="00526C7F" w:rsidRDefault="005D770D" w:rsidP="005D770D">
            <w:pPr>
              <w:pStyle w:val="BodyText"/>
              <w:spacing w:before="56"/>
              <w:ind w:right="129"/>
              <w:rPr>
                <w:rFonts w:asciiTheme="minorHAnsi" w:hAnsiTheme="minorHAnsi" w:cstheme="minorHAnsi"/>
                <w:sz w:val="24"/>
                <w:szCs w:val="24"/>
              </w:rPr>
            </w:pPr>
            <w:r w:rsidRPr="00526C7F">
              <w:rPr>
                <w:rFonts w:asciiTheme="minorHAnsi" w:hAnsiTheme="minorHAnsi" w:cstheme="minorHAnsi"/>
                <w:sz w:val="24"/>
                <w:szCs w:val="24"/>
              </w:rPr>
              <w:t>Temporary Personnel Policy</w:t>
            </w:r>
          </w:p>
          <w:p w:rsidR="008439E0" w:rsidRPr="00526C7F" w:rsidRDefault="008439E0" w:rsidP="005D770D">
            <w:pPr>
              <w:pStyle w:val="BodyText"/>
              <w:spacing w:before="56"/>
              <w:ind w:right="129"/>
              <w:rPr>
                <w:rFonts w:asciiTheme="minorHAnsi" w:hAnsiTheme="minorHAnsi" w:cstheme="minorHAnsi"/>
                <w:sz w:val="24"/>
                <w:szCs w:val="24"/>
              </w:rPr>
            </w:pPr>
            <w:r w:rsidRPr="00526C7F">
              <w:rPr>
                <w:rFonts w:asciiTheme="minorHAnsi" w:hAnsiTheme="minorHAnsi" w:cstheme="minorHAnsi"/>
                <w:b/>
                <w:sz w:val="24"/>
                <w:szCs w:val="24"/>
              </w:rPr>
              <w:t>Travel-Based Self-Isolation Policy</w:t>
            </w:r>
          </w:p>
        </w:tc>
        <w:tc>
          <w:tcPr>
            <w:tcW w:w="4987" w:type="dxa"/>
          </w:tcPr>
          <w:p w:rsidR="008439E0" w:rsidRPr="00526C7F" w:rsidRDefault="008439E0" w:rsidP="008439E0">
            <w:pPr>
              <w:pStyle w:val="BodyText"/>
              <w:ind w:right="130"/>
              <w:jc w:val="right"/>
              <w:rPr>
                <w:rFonts w:asciiTheme="minorHAnsi" w:hAnsiTheme="minorHAnsi" w:cstheme="minorHAnsi"/>
                <w:sz w:val="24"/>
                <w:szCs w:val="24"/>
                <w:u w:val="single"/>
              </w:rPr>
            </w:pPr>
            <w:r w:rsidRPr="00526C7F">
              <w:rPr>
                <w:rFonts w:asciiTheme="minorHAnsi" w:hAnsiTheme="minorHAnsi" w:cstheme="minorHAnsi"/>
                <w:sz w:val="24"/>
                <w:szCs w:val="24"/>
                <w:u w:val="single"/>
              </w:rPr>
              <w:t>Authorization</w:t>
            </w:r>
          </w:p>
          <w:p w:rsidR="008439E0" w:rsidRPr="00526C7F" w:rsidRDefault="008439E0" w:rsidP="008439E0">
            <w:pPr>
              <w:pStyle w:val="BodyText"/>
              <w:ind w:right="130"/>
              <w:jc w:val="right"/>
              <w:rPr>
                <w:rFonts w:asciiTheme="minorHAnsi" w:hAnsiTheme="minorHAnsi" w:cstheme="minorHAnsi"/>
                <w:sz w:val="24"/>
                <w:szCs w:val="24"/>
              </w:rPr>
            </w:pPr>
            <w:r w:rsidRPr="00526C7F">
              <w:rPr>
                <w:rFonts w:asciiTheme="minorHAnsi" w:hAnsiTheme="minorHAnsi" w:cstheme="minorHAnsi"/>
                <w:sz w:val="24"/>
                <w:szCs w:val="24"/>
              </w:rPr>
              <w:t>Governor EO 20-52</w:t>
            </w:r>
          </w:p>
          <w:p w:rsidR="008439E0" w:rsidRPr="00526C7F" w:rsidRDefault="008439E0" w:rsidP="008439E0">
            <w:pPr>
              <w:pStyle w:val="BodyText"/>
              <w:ind w:right="130"/>
              <w:jc w:val="right"/>
              <w:rPr>
                <w:rFonts w:asciiTheme="minorHAnsi" w:hAnsiTheme="minorHAnsi" w:cstheme="minorHAnsi"/>
                <w:sz w:val="24"/>
                <w:szCs w:val="24"/>
              </w:rPr>
            </w:pPr>
            <w:r w:rsidRPr="00526C7F">
              <w:rPr>
                <w:rFonts w:asciiTheme="minorHAnsi" w:hAnsiTheme="minorHAnsi" w:cstheme="minorHAnsi"/>
                <w:sz w:val="24"/>
                <w:szCs w:val="24"/>
              </w:rPr>
              <w:t>Sec 18-26(4), City Code</w:t>
            </w:r>
          </w:p>
          <w:p w:rsidR="00F97611" w:rsidRPr="00526C7F" w:rsidRDefault="00F97611" w:rsidP="008439E0">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CM EO 2020-</w:t>
            </w:r>
            <w:r w:rsidR="00DD1BF3">
              <w:rPr>
                <w:rFonts w:asciiTheme="minorHAnsi" w:hAnsiTheme="minorHAnsi" w:cstheme="minorHAnsi"/>
                <w:sz w:val="24"/>
                <w:szCs w:val="24"/>
              </w:rPr>
              <w:t>07</w:t>
            </w:r>
          </w:p>
          <w:p w:rsidR="00F97611" w:rsidRPr="00526C7F" w:rsidRDefault="00F97611" w:rsidP="008439E0">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Adopted 3/20/2020</w:t>
            </w:r>
          </w:p>
          <w:p w:rsidR="00F97611" w:rsidRPr="00526C7F" w:rsidRDefault="00F97611" w:rsidP="008439E0">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Revised 4/1/2020</w:t>
            </w:r>
          </w:p>
        </w:tc>
      </w:tr>
    </w:tbl>
    <w:p w:rsidR="005D770D" w:rsidRPr="00526C7F" w:rsidRDefault="005D770D" w:rsidP="005D770D">
      <w:pPr>
        <w:pStyle w:val="BodyText"/>
        <w:spacing w:before="56"/>
        <w:ind w:right="129"/>
        <w:rPr>
          <w:rFonts w:asciiTheme="minorHAnsi" w:hAnsiTheme="minorHAnsi" w:cstheme="minorHAnsi"/>
          <w:b/>
          <w:sz w:val="24"/>
          <w:szCs w:val="24"/>
        </w:rPr>
      </w:pPr>
    </w:p>
    <w:p w:rsidR="005D770D" w:rsidRPr="00526C7F" w:rsidRDefault="005D770D" w:rsidP="005D770D">
      <w:pPr>
        <w:pStyle w:val="BodyText"/>
        <w:spacing w:before="56"/>
        <w:ind w:right="129"/>
        <w:rPr>
          <w:rFonts w:asciiTheme="minorHAnsi" w:hAnsiTheme="minorHAnsi" w:cstheme="minorHAnsi"/>
          <w:b/>
          <w:sz w:val="24"/>
          <w:szCs w:val="24"/>
        </w:rPr>
      </w:pPr>
      <w:r w:rsidRPr="00526C7F">
        <w:rPr>
          <w:rFonts w:asciiTheme="minorHAnsi" w:hAnsiTheme="minorHAnsi" w:cstheme="minorHAnsi"/>
          <w:b/>
          <w:sz w:val="24"/>
          <w:szCs w:val="24"/>
        </w:rPr>
        <w:t>Travel-Based Self-Isolation Policy during declared state of emergency regarding COVID-19:</w:t>
      </w:r>
    </w:p>
    <w:p w:rsidR="005D770D" w:rsidRPr="00526C7F" w:rsidRDefault="005D770D" w:rsidP="005D770D">
      <w:pPr>
        <w:pStyle w:val="BodyText"/>
        <w:spacing w:before="56"/>
        <w:ind w:right="217"/>
        <w:rPr>
          <w:rFonts w:asciiTheme="minorHAnsi" w:hAnsiTheme="minorHAnsi" w:cstheme="minorHAnsi"/>
          <w:sz w:val="24"/>
          <w:szCs w:val="24"/>
        </w:rPr>
      </w:pPr>
      <w:r w:rsidRPr="00526C7F">
        <w:rPr>
          <w:rFonts w:asciiTheme="minorHAnsi" w:hAnsiTheme="minorHAnsi" w:cstheme="minorHAnsi"/>
          <w:sz w:val="24"/>
          <w:szCs w:val="24"/>
        </w:rPr>
        <w:t>Because the Centers for Disease Control and Prevention (CDC) Travel Advisories will change from time to time depending upon new information, employees travelling internationally, domestically or on any cruise ship shall notify their department director prior to departure.</w:t>
      </w:r>
    </w:p>
    <w:p w:rsidR="005D770D" w:rsidRPr="00526C7F" w:rsidRDefault="005D770D" w:rsidP="005D770D">
      <w:pPr>
        <w:pStyle w:val="BodyText"/>
        <w:spacing w:before="1"/>
        <w:rPr>
          <w:rFonts w:asciiTheme="minorHAnsi" w:hAnsiTheme="minorHAnsi" w:cstheme="minorHAnsi"/>
          <w:sz w:val="24"/>
          <w:szCs w:val="24"/>
        </w:rPr>
      </w:pPr>
    </w:p>
    <w:p w:rsidR="005D770D" w:rsidRPr="00526C7F" w:rsidRDefault="005D770D" w:rsidP="005D770D">
      <w:pPr>
        <w:pStyle w:val="BodyText"/>
        <w:ind w:left="139"/>
        <w:rPr>
          <w:rFonts w:asciiTheme="minorHAnsi" w:hAnsiTheme="minorHAnsi" w:cstheme="minorHAnsi"/>
          <w:sz w:val="24"/>
          <w:szCs w:val="24"/>
        </w:rPr>
      </w:pPr>
      <w:r w:rsidRPr="00526C7F">
        <w:rPr>
          <w:rFonts w:asciiTheme="minorHAnsi" w:hAnsiTheme="minorHAnsi" w:cstheme="minorHAnsi"/>
          <w:sz w:val="24"/>
          <w:szCs w:val="24"/>
        </w:rPr>
        <w:t>In the interest of public safety and welfare:</w:t>
      </w:r>
    </w:p>
    <w:p w:rsidR="005D770D" w:rsidRPr="00526C7F" w:rsidRDefault="005D770D" w:rsidP="005D770D">
      <w:pPr>
        <w:pStyle w:val="BodyText"/>
        <w:rPr>
          <w:rFonts w:asciiTheme="minorHAnsi" w:hAnsiTheme="minorHAnsi" w:cstheme="minorHAnsi"/>
          <w:sz w:val="24"/>
          <w:szCs w:val="24"/>
        </w:rPr>
      </w:pPr>
    </w:p>
    <w:p w:rsidR="005D770D" w:rsidRPr="00526C7F" w:rsidRDefault="005D770D" w:rsidP="005D770D">
      <w:pPr>
        <w:pStyle w:val="BodyText"/>
        <w:ind w:left="499" w:right="447" w:hanging="1"/>
        <w:rPr>
          <w:rFonts w:asciiTheme="minorHAnsi" w:hAnsiTheme="minorHAnsi" w:cstheme="minorHAnsi"/>
          <w:sz w:val="24"/>
          <w:szCs w:val="24"/>
        </w:rPr>
      </w:pPr>
      <w:r w:rsidRPr="00526C7F">
        <w:rPr>
          <w:rFonts w:asciiTheme="minorHAnsi" w:hAnsiTheme="minorHAnsi" w:cstheme="minorHAnsi"/>
          <w:sz w:val="24"/>
          <w:szCs w:val="24"/>
        </w:rPr>
        <w:t xml:space="preserve">An employee who has or will be travelling to a country designated by the CDC as </w:t>
      </w:r>
      <w:r w:rsidRPr="00526C7F">
        <w:rPr>
          <w:rFonts w:asciiTheme="minorHAnsi" w:hAnsiTheme="minorHAnsi" w:cstheme="minorHAnsi"/>
          <w:b/>
          <w:sz w:val="24"/>
          <w:szCs w:val="24"/>
        </w:rPr>
        <w:t xml:space="preserve">Level 3 </w:t>
      </w:r>
      <w:r w:rsidRPr="00526C7F">
        <w:rPr>
          <w:rFonts w:asciiTheme="minorHAnsi" w:hAnsiTheme="minorHAnsi" w:cstheme="minorHAnsi"/>
          <w:sz w:val="24"/>
          <w:szCs w:val="24"/>
        </w:rPr>
        <w:t>shall not return to work until 14 days after returning to the United States.</w:t>
      </w:r>
    </w:p>
    <w:p w:rsidR="005D770D" w:rsidRPr="00526C7F" w:rsidRDefault="005D770D" w:rsidP="005D770D">
      <w:pPr>
        <w:pStyle w:val="ListParagraph"/>
        <w:numPr>
          <w:ilvl w:val="0"/>
          <w:numId w:val="4"/>
        </w:numPr>
        <w:tabs>
          <w:tab w:val="left" w:pos="1219"/>
          <w:tab w:val="left" w:pos="1220"/>
        </w:tabs>
        <w:spacing w:line="279" w:lineRule="exact"/>
        <w:rPr>
          <w:rFonts w:asciiTheme="minorHAnsi" w:hAnsiTheme="minorHAnsi" w:cstheme="minorHAnsi"/>
          <w:sz w:val="24"/>
          <w:szCs w:val="24"/>
        </w:rPr>
      </w:pPr>
      <w:r w:rsidRPr="00526C7F">
        <w:rPr>
          <w:rFonts w:asciiTheme="minorHAnsi" w:hAnsiTheme="minorHAnsi" w:cstheme="minorHAnsi"/>
          <w:sz w:val="24"/>
          <w:szCs w:val="24"/>
        </w:rPr>
        <w:t>The employee should self-isolate and monitor his or her</w:t>
      </w:r>
      <w:r w:rsidRPr="00526C7F">
        <w:rPr>
          <w:rFonts w:asciiTheme="minorHAnsi" w:hAnsiTheme="minorHAnsi" w:cstheme="minorHAnsi"/>
          <w:spacing w:val="-6"/>
          <w:sz w:val="24"/>
          <w:szCs w:val="24"/>
        </w:rPr>
        <w:t xml:space="preserve"> </w:t>
      </w:r>
      <w:r w:rsidRPr="00526C7F">
        <w:rPr>
          <w:rFonts w:asciiTheme="minorHAnsi" w:hAnsiTheme="minorHAnsi" w:cstheme="minorHAnsi"/>
          <w:sz w:val="24"/>
          <w:szCs w:val="24"/>
        </w:rPr>
        <w:t>health.</w:t>
      </w:r>
    </w:p>
    <w:p w:rsidR="005D770D" w:rsidRPr="00526C7F" w:rsidRDefault="005D770D" w:rsidP="005D770D">
      <w:pPr>
        <w:pStyle w:val="ListParagraph"/>
        <w:numPr>
          <w:ilvl w:val="0"/>
          <w:numId w:val="4"/>
        </w:numPr>
        <w:tabs>
          <w:tab w:val="left" w:pos="1219"/>
          <w:tab w:val="left" w:pos="1220"/>
        </w:tabs>
        <w:spacing w:before="0" w:line="279" w:lineRule="exact"/>
        <w:rPr>
          <w:rFonts w:asciiTheme="minorHAnsi" w:hAnsiTheme="minorHAnsi" w:cstheme="minorHAnsi"/>
          <w:sz w:val="24"/>
          <w:szCs w:val="24"/>
        </w:rPr>
      </w:pPr>
      <w:r w:rsidRPr="00526C7F">
        <w:rPr>
          <w:rFonts w:asciiTheme="minorHAnsi" w:hAnsiTheme="minorHAnsi" w:cstheme="minorHAnsi"/>
          <w:sz w:val="24"/>
          <w:szCs w:val="24"/>
        </w:rPr>
        <w:t>An employee with no symptoms after the 14-day period may return to</w:t>
      </w:r>
      <w:r w:rsidRPr="00526C7F">
        <w:rPr>
          <w:rFonts w:asciiTheme="minorHAnsi" w:hAnsiTheme="minorHAnsi" w:cstheme="minorHAnsi"/>
          <w:spacing w:val="-27"/>
          <w:sz w:val="24"/>
          <w:szCs w:val="24"/>
        </w:rPr>
        <w:t xml:space="preserve"> </w:t>
      </w:r>
      <w:r w:rsidRPr="00526C7F">
        <w:rPr>
          <w:rFonts w:asciiTheme="minorHAnsi" w:hAnsiTheme="minorHAnsi" w:cstheme="minorHAnsi"/>
          <w:sz w:val="24"/>
          <w:szCs w:val="24"/>
        </w:rPr>
        <w:t>work.</w:t>
      </w:r>
    </w:p>
    <w:p w:rsidR="005D770D" w:rsidRPr="00526C7F" w:rsidRDefault="005D770D" w:rsidP="005D770D">
      <w:pPr>
        <w:pStyle w:val="ListParagraph"/>
        <w:numPr>
          <w:ilvl w:val="0"/>
          <w:numId w:val="4"/>
        </w:numPr>
        <w:tabs>
          <w:tab w:val="left" w:pos="1219"/>
          <w:tab w:val="left" w:pos="1220"/>
        </w:tabs>
        <w:spacing w:before="0"/>
        <w:ind w:right="232" w:hanging="360"/>
        <w:rPr>
          <w:rFonts w:asciiTheme="minorHAnsi" w:hAnsiTheme="minorHAnsi" w:cstheme="minorHAnsi"/>
          <w:sz w:val="24"/>
          <w:szCs w:val="24"/>
        </w:rPr>
      </w:pPr>
      <w:r w:rsidRPr="00526C7F">
        <w:rPr>
          <w:rFonts w:asciiTheme="minorHAnsi" w:hAnsiTheme="minorHAnsi" w:cstheme="minorHAnsi"/>
          <w:sz w:val="24"/>
          <w:szCs w:val="24"/>
        </w:rPr>
        <w:t>If symptoms of illness occur during the 14-day period, the employee should call the Brevard County Health Department, health care provider and department</w:t>
      </w:r>
      <w:r w:rsidRPr="00526C7F">
        <w:rPr>
          <w:rFonts w:asciiTheme="minorHAnsi" w:hAnsiTheme="minorHAnsi" w:cstheme="minorHAnsi"/>
          <w:spacing w:val="-12"/>
          <w:sz w:val="24"/>
          <w:szCs w:val="24"/>
        </w:rPr>
        <w:t xml:space="preserve"> </w:t>
      </w:r>
      <w:r w:rsidRPr="00526C7F">
        <w:rPr>
          <w:rFonts w:asciiTheme="minorHAnsi" w:hAnsiTheme="minorHAnsi" w:cstheme="minorHAnsi"/>
          <w:sz w:val="24"/>
          <w:szCs w:val="24"/>
        </w:rPr>
        <w:t>director.</w:t>
      </w:r>
    </w:p>
    <w:p w:rsidR="005D770D" w:rsidRPr="00526C7F" w:rsidRDefault="005D770D" w:rsidP="005D770D">
      <w:pPr>
        <w:pStyle w:val="ListParagraph"/>
        <w:numPr>
          <w:ilvl w:val="0"/>
          <w:numId w:val="4"/>
        </w:numPr>
        <w:tabs>
          <w:tab w:val="left" w:pos="1219"/>
          <w:tab w:val="left" w:pos="1220"/>
        </w:tabs>
        <w:rPr>
          <w:rFonts w:asciiTheme="minorHAnsi" w:hAnsiTheme="minorHAnsi" w:cstheme="minorHAnsi"/>
          <w:sz w:val="24"/>
          <w:szCs w:val="24"/>
        </w:rPr>
      </w:pPr>
      <w:r w:rsidRPr="00526C7F">
        <w:rPr>
          <w:rFonts w:asciiTheme="minorHAnsi" w:hAnsiTheme="minorHAnsi" w:cstheme="minorHAnsi"/>
          <w:sz w:val="24"/>
          <w:szCs w:val="24"/>
        </w:rPr>
        <w:t>An employee who is quarantined due to travel to a Level 3 designated location is permitted to use any combination of vacation, compensatory or sick accrued leave</w:t>
      </w:r>
      <w:r w:rsidR="005A4C31" w:rsidRPr="00526C7F">
        <w:rPr>
          <w:rFonts w:asciiTheme="minorHAnsi" w:hAnsiTheme="minorHAnsi" w:cstheme="minorHAnsi"/>
          <w:sz w:val="24"/>
          <w:szCs w:val="24"/>
        </w:rPr>
        <w:t xml:space="preserve"> or EPSLA leave</w:t>
      </w:r>
      <w:r w:rsidRPr="00526C7F">
        <w:rPr>
          <w:rFonts w:asciiTheme="minorHAnsi" w:hAnsiTheme="minorHAnsi" w:cstheme="minorHAnsi"/>
          <w:sz w:val="24"/>
          <w:szCs w:val="24"/>
        </w:rPr>
        <w:t>.  Alternatively, if possible, the Department Director may assign work pursuant to the Telecommuting Policy.</w:t>
      </w:r>
      <w:r w:rsidR="005A4C31" w:rsidRPr="00526C7F">
        <w:rPr>
          <w:rFonts w:asciiTheme="minorHAnsi" w:hAnsiTheme="minorHAnsi" w:cstheme="minorHAnsi"/>
          <w:sz w:val="24"/>
          <w:szCs w:val="24"/>
        </w:rPr>
        <w:t xml:space="preserve">  </w:t>
      </w:r>
    </w:p>
    <w:p w:rsidR="005D770D" w:rsidRPr="00526C7F" w:rsidRDefault="005D770D" w:rsidP="005D770D">
      <w:pPr>
        <w:pStyle w:val="ListParagraph"/>
        <w:numPr>
          <w:ilvl w:val="0"/>
          <w:numId w:val="4"/>
        </w:numPr>
        <w:tabs>
          <w:tab w:val="left" w:pos="1219"/>
          <w:tab w:val="left" w:pos="1220"/>
        </w:tabs>
        <w:rPr>
          <w:rFonts w:asciiTheme="minorHAnsi" w:hAnsiTheme="minorHAnsi" w:cstheme="minorHAnsi"/>
          <w:sz w:val="24"/>
          <w:szCs w:val="24"/>
        </w:rPr>
      </w:pPr>
      <w:r w:rsidRPr="00526C7F">
        <w:rPr>
          <w:rFonts w:asciiTheme="minorHAnsi" w:hAnsiTheme="minorHAnsi" w:cstheme="minorHAnsi"/>
          <w:sz w:val="24"/>
          <w:szCs w:val="24"/>
        </w:rPr>
        <w:t>A physician’s statement will be required in order to return to work.</w:t>
      </w:r>
    </w:p>
    <w:p w:rsidR="005D770D" w:rsidRPr="00526C7F" w:rsidRDefault="005D770D" w:rsidP="005D770D">
      <w:pPr>
        <w:pStyle w:val="BodyText"/>
        <w:spacing w:before="10"/>
        <w:rPr>
          <w:rFonts w:asciiTheme="minorHAnsi" w:hAnsiTheme="minorHAnsi" w:cstheme="minorHAnsi"/>
          <w:sz w:val="24"/>
          <w:szCs w:val="24"/>
        </w:rPr>
      </w:pPr>
    </w:p>
    <w:p w:rsidR="005D770D" w:rsidRPr="00526C7F" w:rsidRDefault="005D770D" w:rsidP="005D770D">
      <w:pPr>
        <w:pStyle w:val="BodyText"/>
        <w:ind w:left="499" w:right="343"/>
        <w:rPr>
          <w:rFonts w:asciiTheme="minorHAnsi" w:hAnsiTheme="minorHAnsi" w:cstheme="minorHAnsi"/>
          <w:sz w:val="24"/>
          <w:szCs w:val="24"/>
        </w:rPr>
      </w:pPr>
      <w:r w:rsidRPr="00526C7F">
        <w:rPr>
          <w:rFonts w:asciiTheme="minorHAnsi" w:hAnsiTheme="minorHAnsi" w:cstheme="minorHAnsi"/>
          <w:sz w:val="24"/>
          <w:szCs w:val="24"/>
        </w:rPr>
        <w:t xml:space="preserve">An employee who has or will be travelling to a country designated by the CDC as </w:t>
      </w:r>
      <w:r w:rsidRPr="00526C7F">
        <w:rPr>
          <w:rFonts w:asciiTheme="minorHAnsi" w:hAnsiTheme="minorHAnsi" w:cstheme="minorHAnsi"/>
          <w:b/>
          <w:sz w:val="24"/>
          <w:szCs w:val="24"/>
        </w:rPr>
        <w:t>Level 2, or on a cruise</w:t>
      </w:r>
      <w:r w:rsidRPr="00526C7F">
        <w:rPr>
          <w:rFonts w:asciiTheme="minorHAnsi" w:hAnsiTheme="minorHAnsi" w:cstheme="minorHAnsi"/>
          <w:sz w:val="24"/>
          <w:szCs w:val="24"/>
        </w:rPr>
        <w:t>, shall monitor his or her health and limit interactions with others for 14 days after returning to the United States.</w:t>
      </w:r>
    </w:p>
    <w:p w:rsidR="005D770D" w:rsidRPr="00526C7F" w:rsidRDefault="005D770D" w:rsidP="005D770D">
      <w:pPr>
        <w:pStyle w:val="BodyText"/>
        <w:numPr>
          <w:ilvl w:val="0"/>
          <w:numId w:val="5"/>
        </w:numPr>
        <w:ind w:right="343"/>
        <w:rPr>
          <w:rFonts w:asciiTheme="minorHAnsi" w:hAnsiTheme="minorHAnsi" w:cstheme="minorHAnsi"/>
          <w:sz w:val="24"/>
          <w:szCs w:val="24"/>
        </w:rPr>
      </w:pPr>
      <w:r w:rsidRPr="00526C7F">
        <w:rPr>
          <w:rFonts w:asciiTheme="minorHAnsi" w:hAnsiTheme="minorHAnsi" w:cstheme="minorHAnsi"/>
          <w:sz w:val="24"/>
          <w:szCs w:val="24"/>
        </w:rPr>
        <w:t xml:space="preserve">An employee with no symptoms is to social distance him or herself from other workers but may return to work.  </w:t>
      </w:r>
    </w:p>
    <w:p w:rsidR="005D770D" w:rsidRPr="00526C7F" w:rsidRDefault="005D770D" w:rsidP="005D770D">
      <w:pPr>
        <w:pStyle w:val="ListParagraph"/>
        <w:numPr>
          <w:ilvl w:val="0"/>
          <w:numId w:val="5"/>
        </w:numPr>
        <w:tabs>
          <w:tab w:val="left" w:pos="1219"/>
          <w:tab w:val="left" w:pos="1220"/>
        </w:tabs>
        <w:ind w:right="299"/>
        <w:rPr>
          <w:rFonts w:asciiTheme="minorHAnsi" w:hAnsiTheme="minorHAnsi" w:cstheme="minorHAnsi"/>
          <w:sz w:val="24"/>
          <w:szCs w:val="24"/>
        </w:rPr>
      </w:pPr>
      <w:r w:rsidRPr="00526C7F">
        <w:rPr>
          <w:rFonts w:asciiTheme="minorHAnsi" w:hAnsiTheme="minorHAnsi" w:cstheme="minorHAnsi"/>
          <w:sz w:val="24"/>
          <w:szCs w:val="24"/>
        </w:rPr>
        <w:t>Upon return to work, the employee shall keep a log of any other individual(s) he or she has close contact</w:t>
      </w:r>
      <w:r w:rsidRPr="00526C7F">
        <w:rPr>
          <w:rFonts w:asciiTheme="minorHAnsi" w:hAnsiTheme="minorHAnsi" w:cstheme="minorHAnsi"/>
          <w:spacing w:val="-4"/>
          <w:sz w:val="24"/>
          <w:szCs w:val="24"/>
        </w:rPr>
        <w:t xml:space="preserve"> </w:t>
      </w:r>
      <w:r w:rsidRPr="00526C7F">
        <w:rPr>
          <w:rFonts w:asciiTheme="minorHAnsi" w:hAnsiTheme="minorHAnsi" w:cstheme="minorHAnsi"/>
          <w:sz w:val="24"/>
          <w:szCs w:val="24"/>
        </w:rPr>
        <w:t>with.</w:t>
      </w:r>
    </w:p>
    <w:p w:rsidR="005D770D" w:rsidRPr="00526C7F" w:rsidRDefault="005D770D" w:rsidP="005D770D">
      <w:pPr>
        <w:pStyle w:val="ListParagraph"/>
        <w:numPr>
          <w:ilvl w:val="0"/>
          <w:numId w:val="4"/>
        </w:numPr>
        <w:tabs>
          <w:tab w:val="left" w:pos="1219"/>
          <w:tab w:val="left" w:pos="1220"/>
        </w:tabs>
        <w:spacing w:line="279" w:lineRule="exact"/>
        <w:rPr>
          <w:rFonts w:asciiTheme="minorHAnsi" w:hAnsiTheme="minorHAnsi" w:cstheme="minorHAnsi"/>
          <w:sz w:val="24"/>
          <w:szCs w:val="24"/>
        </w:rPr>
      </w:pPr>
      <w:r w:rsidRPr="00526C7F">
        <w:rPr>
          <w:rFonts w:asciiTheme="minorHAnsi" w:hAnsiTheme="minorHAnsi" w:cstheme="minorHAnsi"/>
          <w:sz w:val="24"/>
          <w:szCs w:val="24"/>
        </w:rPr>
        <w:t>If symptoms of illness occur during the 14-day period, the employee shall not return to work and must immediately self-isolate and call the Brevard County Health Department, health care provider and department</w:t>
      </w:r>
      <w:r w:rsidRPr="00526C7F">
        <w:rPr>
          <w:rFonts w:asciiTheme="minorHAnsi" w:hAnsiTheme="minorHAnsi" w:cstheme="minorHAnsi"/>
          <w:spacing w:val="-2"/>
          <w:sz w:val="24"/>
          <w:szCs w:val="24"/>
        </w:rPr>
        <w:t xml:space="preserve"> </w:t>
      </w:r>
      <w:r w:rsidRPr="00526C7F">
        <w:rPr>
          <w:rFonts w:asciiTheme="minorHAnsi" w:hAnsiTheme="minorHAnsi" w:cstheme="minorHAnsi"/>
          <w:sz w:val="24"/>
          <w:szCs w:val="24"/>
        </w:rPr>
        <w:t>director. A physician’s statement will be required in order to return to work.</w:t>
      </w:r>
    </w:p>
    <w:p w:rsidR="00D0292E" w:rsidRDefault="005D770D" w:rsidP="005D770D">
      <w:pPr>
        <w:pStyle w:val="ListParagraph"/>
        <w:numPr>
          <w:ilvl w:val="0"/>
          <w:numId w:val="4"/>
        </w:numPr>
        <w:tabs>
          <w:tab w:val="left" w:pos="1219"/>
          <w:tab w:val="left" w:pos="1220"/>
        </w:tabs>
        <w:spacing w:before="0" w:line="279" w:lineRule="exact"/>
        <w:rPr>
          <w:rFonts w:asciiTheme="minorHAnsi" w:hAnsiTheme="minorHAnsi" w:cstheme="minorHAnsi"/>
          <w:sz w:val="24"/>
          <w:szCs w:val="24"/>
        </w:rPr>
      </w:pPr>
      <w:r w:rsidRPr="00526C7F">
        <w:rPr>
          <w:rFonts w:asciiTheme="minorHAnsi" w:hAnsiTheme="minorHAnsi" w:cstheme="minorHAnsi"/>
          <w:sz w:val="24"/>
          <w:szCs w:val="24"/>
        </w:rPr>
        <w:t>An employee who does not perform work during this period is permitted to use any combination of vacation, compensatory or sick accrued leave</w:t>
      </w:r>
      <w:r w:rsidR="005A4C31" w:rsidRPr="00526C7F">
        <w:rPr>
          <w:rFonts w:asciiTheme="minorHAnsi" w:hAnsiTheme="minorHAnsi" w:cstheme="minorHAnsi"/>
          <w:sz w:val="24"/>
          <w:szCs w:val="24"/>
        </w:rPr>
        <w:t xml:space="preserve"> or EPSLA leave</w:t>
      </w:r>
      <w:r w:rsidRPr="00526C7F">
        <w:rPr>
          <w:rFonts w:asciiTheme="minorHAnsi" w:hAnsiTheme="minorHAnsi" w:cstheme="minorHAnsi"/>
          <w:sz w:val="24"/>
          <w:szCs w:val="24"/>
        </w:rPr>
        <w:t>.  Alternatively, if possible, the Department Director may assign work pursuant to the Telecommuting Policy.</w:t>
      </w:r>
    </w:p>
    <w:p w:rsidR="005D770D" w:rsidRPr="00D0292E" w:rsidRDefault="00D0292E" w:rsidP="00D0292E">
      <w:pPr>
        <w:tabs>
          <w:tab w:val="left" w:pos="8820"/>
        </w:tabs>
        <w:rPr>
          <w:lang w:bidi="en-US"/>
        </w:rPr>
      </w:pPr>
      <w:r>
        <w:rPr>
          <w:lang w:bidi="en-US"/>
        </w:rPr>
        <w:tab/>
      </w:r>
    </w:p>
    <w:p w:rsidR="005D770D" w:rsidRPr="00526C7F" w:rsidRDefault="005D770D" w:rsidP="005D770D">
      <w:pPr>
        <w:pStyle w:val="BodyText"/>
        <w:ind w:right="322"/>
        <w:rPr>
          <w:rFonts w:asciiTheme="minorHAnsi" w:hAnsiTheme="minorHAnsi" w:cstheme="minorHAnsi"/>
          <w:sz w:val="24"/>
          <w:szCs w:val="24"/>
        </w:rPr>
      </w:pPr>
    </w:p>
    <w:p w:rsidR="005D770D" w:rsidRPr="00526C7F" w:rsidRDefault="005D770D" w:rsidP="005D770D">
      <w:pPr>
        <w:pStyle w:val="BodyText"/>
        <w:ind w:left="540" w:right="322"/>
        <w:rPr>
          <w:rFonts w:asciiTheme="minorHAnsi" w:hAnsiTheme="minorHAnsi" w:cstheme="minorHAnsi"/>
          <w:sz w:val="24"/>
          <w:szCs w:val="24"/>
        </w:rPr>
      </w:pPr>
      <w:r w:rsidRPr="00526C7F">
        <w:rPr>
          <w:rFonts w:asciiTheme="minorHAnsi" w:hAnsiTheme="minorHAnsi" w:cstheme="minorHAnsi"/>
          <w:sz w:val="24"/>
          <w:szCs w:val="24"/>
        </w:rPr>
        <w:lastRenderedPageBreak/>
        <w:t xml:space="preserve">As requested by Human Resources, the employee shall provide adequate documentation supporting applicability of this policy.  </w:t>
      </w:r>
    </w:p>
    <w:p w:rsidR="008439E0" w:rsidRPr="00526C7F" w:rsidRDefault="008439E0" w:rsidP="008439E0">
      <w:pPr>
        <w:pStyle w:val="BodyText"/>
        <w:ind w:right="322"/>
        <w:rPr>
          <w:rFonts w:asciiTheme="minorHAnsi" w:hAnsiTheme="minorHAnsi" w:cstheme="minorHAnsi"/>
          <w:sz w:val="24"/>
          <w:szCs w:val="24"/>
        </w:rPr>
      </w:pPr>
    </w:p>
    <w:p w:rsidR="008439E0" w:rsidRPr="00526C7F" w:rsidRDefault="008439E0" w:rsidP="008439E0">
      <w:pPr>
        <w:pStyle w:val="BodyText"/>
        <w:ind w:right="322"/>
        <w:rPr>
          <w:rFonts w:asciiTheme="minorHAnsi" w:hAnsiTheme="minorHAnsi" w:cstheme="minorHAnsi"/>
          <w:sz w:val="24"/>
          <w:szCs w:val="24"/>
        </w:rPr>
      </w:pPr>
    </w:p>
    <w:p w:rsidR="008439E0" w:rsidRPr="00526C7F" w:rsidRDefault="008439E0" w:rsidP="0060455D">
      <w:pPr>
        <w:rPr>
          <w:rFonts w:asciiTheme="minorHAnsi" w:eastAsia="Times New Roman" w:hAnsiTheme="minorHAnsi" w:cstheme="minorHAnsi"/>
          <w:sz w:val="24"/>
          <w:szCs w:val="24"/>
        </w:rPr>
      </w:pPr>
      <w:r w:rsidRPr="00526C7F">
        <w:rPr>
          <w:rFonts w:asciiTheme="minorHAnsi" w:hAnsiTheme="minorHAnsi" w:cstheme="minorHAnsi"/>
          <w:sz w:val="24"/>
          <w:szCs w:val="24"/>
        </w:rPr>
        <w:br w:type="page"/>
      </w:r>
    </w:p>
    <w:p w:rsidR="008439E0" w:rsidRPr="00526C7F" w:rsidRDefault="008439E0">
      <w:pPr>
        <w:rPr>
          <w:rFonts w:asciiTheme="minorHAnsi" w:eastAsia="Calibri" w:hAnsiTheme="minorHAnsi" w:cstheme="minorHAnsi"/>
          <w:sz w:val="24"/>
          <w:szCs w:val="24"/>
          <w:lang w:bidi="en-US"/>
        </w:rPr>
      </w:pPr>
    </w:p>
    <w:tbl>
      <w:tblPr>
        <w:tblStyle w:val="TableGrid"/>
        <w:tblW w:w="0" w:type="auto"/>
        <w:tblLook w:val="04A0" w:firstRow="1" w:lastRow="0" w:firstColumn="1" w:lastColumn="0" w:noHBand="0" w:noVBand="1"/>
      </w:tblPr>
      <w:tblGrid>
        <w:gridCol w:w="4872"/>
        <w:gridCol w:w="4875"/>
      </w:tblGrid>
      <w:tr w:rsidR="008439E0" w:rsidRPr="00526C7F" w:rsidTr="00A13BFE">
        <w:tc>
          <w:tcPr>
            <w:tcW w:w="4986" w:type="dxa"/>
          </w:tcPr>
          <w:p w:rsidR="008439E0" w:rsidRPr="00526C7F" w:rsidRDefault="008439E0" w:rsidP="00A13BFE">
            <w:pPr>
              <w:pStyle w:val="BodyText"/>
              <w:spacing w:before="56"/>
              <w:ind w:right="129"/>
              <w:rPr>
                <w:rFonts w:asciiTheme="minorHAnsi" w:hAnsiTheme="minorHAnsi" w:cstheme="minorHAnsi"/>
                <w:sz w:val="24"/>
                <w:szCs w:val="24"/>
              </w:rPr>
            </w:pPr>
            <w:r w:rsidRPr="00526C7F">
              <w:rPr>
                <w:rFonts w:asciiTheme="minorHAnsi" w:hAnsiTheme="minorHAnsi" w:cstheme="minorHAnsi"/>
                <w:sz w:val="24"/>
                <w:szCs w:val="24"/>
              </w:rPr>
              <w:t>Temporary Personnel Policy</w:t>
            </w:r>
          </w:p>
          <w:p w:rsidR="008439E0" w:rsidRPr="00526C7F" w:rsidRDefault="008439E0" w:rsidP="00A13BFE">
            <w:pPr>
              <w:pStyle w:val="BodyText"/>
              <w:spacing w:before="56"/>
              <w:ind w:right="129"/>
              <w:rPr>
                <w:rFonts w:asciiTheme="minorHAnsi" w:hAnsiTheme="minorHAnsi" w:cstheme="minorHAnsi"/>
                <w:sz w:val="24"/>
                <w:szCs w:val="24"/>
              </w:rPr>
            </w:pPr>
            <w:r w:rsidRPr="00526C7F">
              <w:rPr>
                <w:rFonts w:asciiTheme="minorHAnsi" w:hAnsiTheme="minorHAnsi" w:cstheme="minorHAnsi"/>
                <w:b/>
                <w:sz w:val="24"/>
                <w:szCs w:val="24"/>
              </w:rPr>
              <w:t>Amendment to Sick Leave Policy</w:t>
            </w:r>
          </w:p>
        </w:tc>
        <w:tc>
          <w:tcPr>
            <w:tcW w:w="4987" w:type="dxa"/>
          </w:tcPr>
          <w:p w:rsidR="008439E0" w:rsidRPr="00526C7F" w:rsidRDefault="008439E0" w:rsidP="00A13BFE">
            <w:pPr>
              <w:pStyle w:val="BodyText"/>
              <w:ind w:right="130"/>
              <w:jc w:val="right"/>
              <w:rPr>
                <w:rFonts w:asciiTheme="minorHAnsi" w:hAnsiTheme="minorHAnsi" w:cstheme="minorHAnsi"/>
                <w:sz w:val="24"/>
                <w:szCs w:val="24"/>
                <w:u w:val="single"/>
              </w:rPr>
            </w:pPr>
            <w:r w:rsidRPr="00526C7F">
              <w:rPr>
                <w:rFonts w:asciiTheme="minorHAnsi" w:hAnsiTheme="minorHAnsi" w:cstheme="minorHAnsi"/>
                <w:sz w:val="24"/>
                <w:szCs w:val="24"/>
                <w:u w:val="single"/>
              </w:rPr>
              <w:t>Authorization</w:t>
            </w:r>
          </w:p>
          <w:p w:rsidR="008439E0" w:rsidRPr="00526C7F" w:rsidRDefault="008439E0" w:rsidP="00A13BFE">
            <w:pPr>
              <w:pStyle w:val="BodyText"/>
              <w:ind w:right="130"/>
              <w:jc w:val="right"/>
              <w:rPr>
                <w:rFonts w:asciiTheme="minorHAnsi" w:hAnsiTheme="minorHAnsi" w:cstheme="minorHAnsi"/>
                <w:sz w:val="24"/>
                <w:szCs w:val="24"/>
              </w:rPr>
            </w:pPr>
            <w:r w:rsidRPr="00526C7F">
              <w:rPr>
                <w:rFonts w:asciiTheme="minorHAnsi" w:hAnsiTheme="minorHAnsi" w:cstheme="minorHAnsi"/>
                <w:sz w:val="24"/>
                <w:szCs w:val="24"/>
              </w:rPr>
              <w:t>Governor EO 20-52</w:t>
            </w:r>
          </w:p>
          <w:p w:rsidR="008439E0" w:rsidRPr="00526C7F" w:rsidRDefault="008439E0" w:rsidP="00A13BFE">
            <w:pPr>
              <w:pStyle w:val="BodyText"/>
              <w:ind w:right="130"/>
              <w:jc w:val="right"/>
              <w:rPr>
                <w:rFonts w:asciiTheme="minorHAnsi" w:hAnsiTheme="minorHAnsi" w:cstheme="minorHAnsi"/>
                <w:sz w:val="24"/>
                <w:szCs w:val="24"/>
              </w:rPr>
            </w:pPr>
            <w:r w:rsidRPr="00526C7F">
              <w:rPr>
                <w:rFonts w:asciiTheme="minorHAnsi" w:hAnsiTheme="minorHAnsi" w:cstheme="minorHAnsi"/>
                <w:sz w:val="24"/>
                <w:szCs w:val="24"/>
              </w:rPr>
              <w:t>Sec 18-26(4), City Code</w:t>
            </w:r>
          </w:p>
          <w:p w:rsidR="008439E0" w:rsidRPr="00526C7F" w:rsidRDefault="003654F7" w:rsidP="00F97611">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CM EO 2020-</w:t>
            </w:r>
            <w:r w:rsidR="00DD1BF3">
              <w:rPr>
                <w:rFonts w:asciiTheme="minorHAnsi" w:hAnsiTheme="minorHAnsi" w:cstheme="minorHAnsi"/>
                <w:sz w:val="24"/>
                <w:szCs w:val="24"/>
              </w:rPr>
              <w:t>07</w:t>
            </w:r>
          </w:p>
          <w:p w:rsidR="00F97611" w:rsidRPr="00526C7F" w:rsidRDefault="00F97611" w:rsidP="00F97611">
            <w:pPr>
              <w:pStyle w:val="BodyText"/>
              <w:spacing w:before="56"/>
              <w:ind w:right="129"/>
              <w:jc w:val="right"/>
              <w:rPr>
                <w:rFonts w:asciiTheme="minorHAnsi" w:hAnsiTheme="minorHAnsi" w:cstheme="minorHAnsi"/>
                <w:sz w:val="24"/>
                <w:szCs w:val="24"/>
              </w:rPr>
            </w:pPr>
          </w:p>
          <w:p w:rsidR="00F97611" w:rsidRPr="00526C7F" w:rsidRDefault="00F97611" w:rsidP="00F97611">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Adopted 3/20/2020</w:t>
            </w:r>
          </w:p>
          <w:p w:rsidR="00F97611" w:rsidRPr="00526C7F" w:rsidRDefault="00F97611" w:rsidP="00F97611">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Revised 4/1/2020</w:t>
            </w:r>
          </w:p>
        </w:tc>
      </w:tr>
    </w:tbl>
    <w:p w:rsidR="008439E0" w:rsidRPr="00526C7F" w:rsidRDefault="008439E0" w:rsidP="008439E0">
      <w:pPr>
        <w:pStyle w:val="BodyText"/>
        <w:ind w:right="322"/>
        <w:rPr>
          <w:rFonts w:asciiTheme="minorHAnsi" w:hAnsiTheme="minorHAnsi" w:cstheme="minorHAnsi"/>
          <w:sz w:val="24"/>
          <w:szCs w:val="24"/>
        </w:rPr>
      </w:pPr>
    </w:p>
    <w:p w:rsidR="005D770D" w:rsidRPr="00526C7F" w:rsidRDefault="005D770D" w:rsidP="005D770D">
      <w:pPr>
        <w:tabs>
          <w:tab w:val="left" w:pos="1219"/>
          <w:tab w:val="left" w:pos="1220"/>
        </w:tabs>
        <w:spacing w:line="279" w:lineRule="exact"/>
        <w:rPr>
          <w:rFonts w:asciiTheme="minorHAnsi" w:hAnsiTheme="minorHAnsi" w:cstheme="minorHAnsi"/>
          <w:sz w:val="24"/>
          <w:szCs w:val="24"/>
        </w:rPr>
      </w:pPr>
    </w:p>
    <w:p w:rsidR="005D770D" w:rsidRPr="00526C7F" w:rsidRDefault="005D770D" w:rsidP="005D770D">
      <w:pPr>
        <w:pStyle w:val="BodyText"/>
        <w:spacing w:before="56"/>
        <w:ind w:left="180" w:right="129"/>
        <w:rPr>
          <w:rFonts w:asciiTheme="minorHAnsi" w:hAnsiTheme="minorHAnsi" w:cstheme="minorHAnsi"/>
          <w:b/>
          <w:sz w:val="24"/>
          <w:szCs w:val="24"/>
        </w:rPr>
      </w:pPr>
      <w:r w:rsidRPr="00526C7F">
        <w:rPr>
          <w:rFonts w:asciiTheme="minorHAnsi" w:hAnsiTheme="minorHAnsi" w:cstheme="minorHAnsi"/>
          <w:b/>
          <w:sz w:val="24"/>
          <w:szCs w:val="24"/>
        </w:rPr>
        <w:t>Amendment to Sick Leave Policy during declared state of emergency regarding COVID-19:</w:t>
      </w:r>
    </w:p>
    <w:p w:rsidR="005D770D" w:rsidRPr="00526C7F" w:rsidRDefault="005D770D" w:rsidP="005D770D">
      <w:pPr>
        <w:rPr>
          <w:rFonts w:asciiTheme="minorHAnsi" w:hAnsiTheme="minorHAnsi" w:cstheme="minorHAnsi"/>
          <w:sz w:val="24"/>
          <w:szCs w:val="24"/>
        </w:rPr>
      </w:pPr>
    </w:p>
    <w:p w:rsidR="002E2738" w:rsidRDefault="00E1621E" w:rsidP="005D770D">
      <w:pPr>
        <w:rPr>
          <w:rFonts w:asciiTheme="minorHAnsi" w:hAnsiTheme="minorHAnsi" w:cstheme="minorHAnsi"/>
          <w:sz w:val="24"/>
          <w:szCs w:val="24"/>
        </w:rPr>
      </w:pPr>
      <w:r w:rsidRPr="00526C7F">
        <w:rPr>
          <w:rFonts w:asciiTheme="minorHAnsi" w:hAnsiTheme="minorHAnsi" w:cstheme="minorHAnsi"/>
          <w:sz w:val="24"/>
          <w:szCs w:val="24"/>
        </w:rPr>
        <w:t>Replaced with EPSLA Policy and EFMLA Policy</w:t>
      </w:r>
    </w:p>
    <w:p w:rsidR="002E2738" w:rsidRDefault="002E2738">
      <w:pPr>
        <w:rPr>
          <w:rFonts w:asciiTheme="minorHAnsi" w:hAnsiTheme="minorHAnsi" w:cstheme="minorHAnsi"/>
          <w:sz w:val="24"/>
          <w:szCs w:val="24"/>
        </w:rPr>
      </w:pPr>
      <w:r>
        <w:rPr>
          <w:rFonts w:asciiTheme="minorHAnsi" w:hAnsiTheme="minorHAnsi" w:cstheme="minorHAnsi"/>
          <w:sz w:val="24"/>
          <w:szCs w:val="24"/>
        </w:rPr>
        <w:br w:type="page"/>
      </w:r>
    </w:p>
    <w:p w:rsidR="002E2738" w:rsidRPr="00526C7F" w:rsidRDefault="002E2738" w:rsidP="002E2738">
      <w:pPr>
        <w:rPr>
          <w:rFonts w:asciiTheme="minorHAnsi" w:eastAsia="Calibri" w:hAnsiTheme="minorHAnsi" w:cstheme="minorHAnsi"/>
          <w:b/>
          <w:sz w:val="24"/>
          <w:szCs w:val="24"/>
          <w:lang w:bidi="en-US"/>
        </w:rPr>
      </w:pPr>
    </w:p>
    <w:tbl>
      <w:tblPr>
        <w:tblStyle w:val="TableGrid"/>
        <w:tblW w:w="0" w:type="auto"/>
        <w:tblLook w:val="04A0" w:firstRow="1" w:lastRow="0" w:firstColumn="1" w:lastColumn="0" w:noHBand="0" w:noVBand="1"/>
      </w:tblPr>
      <w:tblGrid>
        <w:gridCol w:w="4869"/>
        <w:gridCol w:w="4878"/>
      </w:tblGrid>
      <w:tr w:rsidR="002E2738" w:rsidRPr="00526C7F" w:rsidTr="008049DB">
        <w:tc>
          <w:tcPr>
            <w:tcW w:w="4986" w:type="dxa"/>
          </w:tcPr>
          <w:p w:rsidR="002E2738" w:rsidRPr="00526C7F" w:rsidRDefault="002E2738" w:rsidP="008049DB">
            <w:pPr>
              <w:pStyle w:val="BodyText"/>
              <w:spacing w:before="56"/>
              <w:ind w:right="129"/>
              <w:rPr>
                <w:rFonts w:asciiTheme="minorHAnsi" w:hAnsiTheme="minorHAnsi" w:cstheme="minorHAnsi"/>
                <w:sz w:val="24"/>
                <w:szCs w:val="24"/>
              </w:rPr>
            </w:pPr>
            <w:r w:rsidRPr="00526C7F">
              <w:rPr>
                <w:rFonts w:asciiTheme="minorHAnsi" w:hAnsiTheme="minorHAnsi" w:cstheme="minorHAnsi"/>
                <w:sz w:val="24"/>
                <w:szCs w:val="24"/>
              </w:rPr>
              <w:t>Temporary Personnel Policy</w:t>
            </w:r>
          </w:p>
          <w:p w:rsidR="002E2738" w:rsidRPr="00526C7F" w:rsidRDefault="002E2738" w:rsidP="008049DB">
            <w:pPr>
              <w:pStyle w:val="BodyText"/>
              <w:spacing w:before="56"/>
              <w:ind w:right="129"/>
              <w:rPr>
                <w:rFonts w:asciiTheme="minorHAnsi" w:hAnsiTheme="minorHAnsi" w:cstheme="minorHAnsi"/>
                <w:sz w:val="24"/>
                <w:szCs w:val="24"/>
              </w:rPr>
            </w:pPr>
            <w:r w:rsidRPr="00526C7F">
              <w:rPr>
                <w:rFonts w:asciiTheme="minorHAnsi" w:hAnsiTheme="minorHAnsi" w:cstheme="minorHAnsi"/>
                <w:b/>
                <w:sz w:val="24"/>
                <w:szCs w:val="24"/>
              </w:rPr>
              <w:t>Emergency Paid Sick Leave Act Policy</w:t>
            </w:r>
          </w:p>
        </w:tc>
        <w:tc>
          <w:tcPr>
            <w:tcW w:w="4987" w:type="dxa"/>
          </w:tcPr>
          <w:p w:rsidR="002E2738" w:rsidRPr="00526C7F" w:rsidRDefault="002E2738" w:rsidP="008049DB">
            <w:pPr>
              <w:pStyle w:val="BodyText"/>
              <w:ind w:right="130"/>
              <w:jc w:val="right"/>
              <w:rPr>
                <w:rFonts w:asciiTheme="minorHAnsi" w:hAnsiTheme="minorHAnsi" w:cstheme="minorHAnsi"/>
                <w:sz w:val="24"/>
                <w:szCs w:val="24"/>
                <w:u w:val="single"/>
              </w:rPr>
            </w:pPr>
            <w:r w:rsidRPr="00526C7F">
              <w:rPr>
                <w:rFonts w:asciiTheme="minorHAnsi" w:hAnsiTheme="minorHAnsi" w:cstheme="minorHAnsi"/>
                <w:sz w:val="24"/>
                <w:szCs w:val="24"/>
                <w:u w:val="single"/>
              </w:rPr>
              <w:t>Authorization</w:t>
            </w:r>
          </w:p>
          <w:p w:rsidR="002E2738" w:rsidRPr="00526C7F" w:rsidRDefault="002E2738" w:rsidP="008049DB">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CM EO 2020-</w:t>
            </w:r>
            <w:r w:rsidR="00DD1BF3">
              <w:rPr>
                <w:rFonts w:asciiTheme="minorHAnsi" w:hAnsiTheme="minorHAnsi" w:cstheme="minorHAnsi"/>
                <w:sz w:val="24"/>
                <w:szCs w:val="24"/>
              </w:rPr>
              <w:t>07</w:t>
            </w:r>
          </w:p>
          <w:p w:rsidR="002E2738" w:rsidRPr="00526C7F" w:rsidRDefault="002E2738" w:rsidP="008049DB">
            <w:pPr>
              <w:pStyle w:val="BodyText"/>
              <w:spacing w:before="56"/>
              <w:ind w:right="129"/>
              <w:jc w:val="right"/>
              <w:rPr>
                <w:rFonts w:asciiTheme="minorHAnsi" w:hAnsiTheme="minorHAnsi" w:cstheme="minorHAnsi"/>
                <w:sz w:val="24"/>
                <w:szCs w:val="24"/>
              </w:rPr>
            </w:pPr>
          </w:p>
          <w:p w:rsidR="002E2738" w:rsidRPr="00526C7F" w:rsidRDefault="002E2738" w:rsidP="008049DB">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Adopted 4/1/2020</w:t>
            </w:r>
          </w:p>
        </w:tc>
      </w:tr>
    </w:tbl>
    <w:p w:rsidR="002E2738" w:rsidRPr="00526C7F" w:rsidRDefault="002E2738" w:rsidP="002E2738">
      <w:pPr>
        <w:pStyle w:val="BodyText"/>
        <w:rPr>
          <w:rFonts w:asciiTheme="minorHAnsi" w:hAnsiTheme="minorHAnsi" w:cstheme="minorHAnsi"/>
          <w:b/>
          <w:sz w:val="24"/>
          <w:szCs w:val="24"/>
        </w:rPr>
      </w:pPr>
    </w:p>
    <w:p w:rsidR="002E2738" w:rsidRPr="00526C7F" w:rsidRDefault="002E2738" w:rsidP="002E2738">
      <w:pPr>
        <w:pStyle w:val="BodyText"/>
        <w:spacing w:before="240"/>
        <w:ind w:left="180" w:right="129"/>
        <w:rPr>
          <w:rFonts w:asciiTheme="minorHAnsi" w:hAnsiTheme="minorHAnsi" w:cstheme="minorHAnsi"/>
          <w:b/>
          <w:sz w:val="24"/>
          <w:szCs w:val="24"/>
        </w:rPr>
      </w:pPr>
      <w:r w:rsidRPr="00526C7F">
        <w:rPr>
          <w:rFonts w:asciiTheme="minorHAnsi" w:hAnsiTheme="minorHAnsi" w:cstheme="minorHAnsi"/>
          <w:b/>
          <w:sz w:val="24"/>
          <w:szCs w:val="24"/>
        </w:rPr>
        <w:t>COVID-19 related Emergency Paid Sick Leave Act (EPSLA) Policy effective April 1, 2020 through December 31, 2020:</w:t>
      </w:r>
    </w:p>
    <w:p w:rsidR="002E2738" w:rsidRPr="00526C7F" w:rsidRDefault="002E2738" w:rsidP="002E2738">
      <w:pPr>
        <w:pStyle w:val="BodyText"/>
        <w:spacing w:before="240"/>
        <w:ind w:left="180" w:right="322"/>
        <w:rPr>
          <w:rFonts w:asciiTheme="minorHAnsi" w:hAnsiTheme="minorHAnsi" w:cstheme="minorHAnsi"/>
          <w:sz w:val="24"/>
          <w:szCs w:val="24"/>
        </w:rPr>
      </w:pPr>
      <w:r w:rsidRPr="00526C7F">
        <w:rPr>
          <w:rFonts w:asciiTheme="minorHAnsi" w:hAnsiTheme="minorHAnsi" w:cstheme="minorHAnsi"/>
          <w:sz w:val="24"/>
          <w:szCs w:val="24"/>
        </w:rPr>
        <w:t xml:space="preserve">The purpose of this policy is to incorporate the emergency paid leave required pursuant to the federal Emergency Paid Sick Leave Act (EPSLA).   </w:t>
      </w:r>
    </w:p>
    <w:p w:rsidR="002E2738" w:rsidRPr="00526C7F" w:rsidRDefault="002E2738" w:rsidP="002E2738">
      <w:pPr>
        <w:pStyle w:val="BodyText"/>
        <w:spacing w:before="240"/>
        <w:ind w:left="180" w:right="322"/>
        <w:rPr>
          <w:rFonts w:asciiTheme="minorHAnsi" w:hAnsiTheme="minorHAnsi" w:cstheme="minorHAnsi"/>
          <w:sz w:val="24"/>
          <w:szCs w:val="24"/>
        </w:rPr>
      </w:pPr>
      <w:r w:rsidRPr="00526C7F">
        <w:rPr>
          <w:rFonts w:asciiTheme="minorHAnsi" w:hAnsiTheme="minorHAnsi" w:cstheme="minorHAnsi"/>
          <w:sz w:val="24"/>
          <w:szCs w:val="24"/>
        </w:rPr>
        <w:t>Under the Emergency Paid Sick Leave Act (EPSLA), in addition to the eligibility to exercise accrued sick leave set forth in the City’s current sick leave policy and sick leave language in the City’s collective bargaining agreements, an eligible employee may receive up to 80 hours of paid sick leave for the following conditions:</w:t>
      </w:r>
    </w:p>
    <w:p w:rsidR="002E2738" w:rsidRPr="00526C7F" w:rsidRDefault="002E2738" w:rsidP="002E2738">
      <w:pPr>
        <w:pStyle w:val="ListParagraph"/>
        <w:widowControl/>
        <w:numPr>
          <w:ilvl w:val="0"/>
          <w:numId w:val="8"/>
        </w:numPr>
        <w:adjustRightInd w:val="0"/>
        <w:ind w:left="1440" w:hanging="720"/>
        <w:rPr>
          <w:rFonts w:asciiTheme="minorHAnsi" w:eastAsiaTheme="minorHAnsi" w:hAnsiTheme="minorHAnsi" w:cstheme="minorHAnsi"/>
          <w:sz w:val="24"/>
          <w:szCs w:val="24"/>
          <w:lang w:bidi="ar-SA"/>
        </w:rPr>
      </w:pPr>
      <w:r w:rsidRPr="00526C7F">
        <w:rPr>
          <w:rFonts w:asciiTheme="minorHAnsi" w:eastAsiaTheme="minorHAnsi" w:hAnsiTheme="minorHAnsi" w:cstheme="minorHAnsi"/>
          <w:sz w:val="24"/>
          <w:szCs w:val="24"/>
          <w:lang w:bidi="ar-SA"/>
        </w:rPr>
        <w:t>The employee is subject to a Federal, State, or local quarantine or isolation order related to COVID–19.</w:t>
      </w:r>
    </w:p>
    <w:p w:rsidR="002E2738" w:rsidRPr="00526C7F" w:rsidRDefault="002E2738" w:rsidP="002E2738">
      <w:pPr>
        <w:pStyle w:val="ListParagraph"/>
        <w:widowControl/>
        <w:numPr>
          <w:ilvl w:val="0"/>
          <w:numId w:val="8"/>
        </w:numPr>
        <w:adjustRightInd w:val="0"/>
        <w:ind w:left="1440" w:hanging="720"/>
        <w:rPr>
          <w:rFonts w:asciiTheme="minorHAnsi" w:eastAsiaTheme="minorHAnsi" w:hAnsiTheme="minorHAnsi" w:cstheme="minorHAnsi"/>
          <w:sz w:val="24"/>
          <w:szCs w:val="24"/>
          <w:lang w:bidi="ar-SA"/>
        </w:rPr>
      </w:pPr>
      <w:r w:rsidRPr="00526C7F">
        <w:rPr>
          <w:rFonts w:asciiTheme="minorHAnsi" w:eastAsiaTheme="minorHAnsi" w:hAnsiTheme="minorHAnsi" w:cstheme="minorHAnsi"/>
          <w:sz w:val="24"/>
          <w:szCs w:val="24"/>
          <w:lang w:bidi="ar-SA"/>
        </w:rPr>
        <w:t>The employee has been advised by a health care provider to self-quarantine due t</w:t>
      </w:r>
      <w:r w:rsidR="00661C30">
        <w:rPr>
          <w:rFonts w:asciiTheme="minorHAnsi" w:eastAsiaTheme="minorHAnsi" w:hAnsiTheme="minorHAnsi" w:cstheme="minorHAnsi"/>
          <w:sz w:val="24"/>
          <w:szCs w:val="24"/>
          <w:lang w:bidi="ar-SA"/>
        </w:rPr>
        <w:t>o concerns related to COVID–19.</w:t>
      </w:r>
    </w:p>
    <w:p w:rsidR="002E2738" w:rsidRPr="00526C7F" w:rsidRDefault="002E2738" w:rsidP="002E2738">
      <w:pPr>
        <w:adjustRightInd w:val="0"/>
        <w:ind w:left="1440" w:hanging="720"/>
        <w:rPr>
          <w:rFonts w:asciiTheme="minorHAnsi" w:eastAsiaTheme="minorHAnsi" w:hAnsiTheme="minorHAnsi" w:cstheme="minorHAnsi"/>
          <w:sz w:val="24"/>
          <w:szCs w:val="24"/>
        </w:rPr>
      </w:pPr>
      <w:r w:rsidRPr="00526C7F">
        <w:rPr>
          <w:rFonts w:asciiTheme="minorHAnsi" w:eastAsiaTheme="minorHAnsi" w:hAnsiTheme="minorHAnsi" w:cstheme="minorHAnsi"/>
          <w:sz w:val="24"/>
          <w:szCs w:val="24"/>
        </w:rPr>
        <w:t xml:space="preserve">(3) </w:t>
      </w:r>
      <w:r w:rsidRPr="00526C7F">
        <w:rPr>
          <w:rFonts w:asciiTheme="minorHAnsi" w:eastAsiaTheme="minorHAnsi" w:hAnsiTheme="minorHAnsi" w:cstheme="minorHAnsi"/>
          <w:sz w:val="24"/>
          <w:szCs w:val="24"/>
        </w:rPr>
        <w:tab/>
        <w:t xml:space="preserve">The employee is experiencing symptoms of COVID–19 and seeking a medical diagnosis. </w:t>
      </w:r>
    </w:p>
    <w:p w:rsidR="002E2738" w:rsidRPr="00526C7F" w:rsidRDefault="002E2738" w:rsidP="002E2738">
      <w:pPr>
        <w:ind w:left="1440" w:hanging="720"/>
        <w:rPr>
          <w:rFonts w:asciiTheme="minorHAnsi" w:hAnsiTheme="minorHAnsi" w:cstheme="minorHAnsi"/>
          <w:sz w:val="24"/>
          <w:szCs w:val="24"/>
        </w:rPr>
      </w:pPr>
      <w:r w:rsidRPr="00526C7F">
        <w:rPr>
          <w:rFonts w:asciiTheme="minorHAnsi" w:hAnsiTheme="minorHAnsi" w:cstheme="minorHAnsi"/>
          <w:sz w:val="24"/>
          <w:szCs w:val="24"/>
        </w:rPr>
        <w:t>(4)</w:t>
      </w:r>
      <w:r w:rsidRPr="00526C7F">
        <w:rPr>
          <w:rFonts w:asciiTheme="minorHAnsi" w:hAnsiTheme="minorHAnsi" w:cstheme="minorHAnsi"/>
          <w:sz w:val="24"/>
          <w:szCs w:val="24"/>
        </w:rPr>
        <w:tab/>
        <w:t xml:space="preserve">Caring for an individual who is subject to </w:t>
      </w:r>
      <w:r w:rsidRPr="00526C7F">
        <w:rPr>
          <w:rFonts w:asciiTheme="minorHAnsi" w:eastAsiaTheme="minorHAnsi" w:hAnsiTheme="minorHAnsi" w:cstheme="minorHAnsi"/>
          <w:sz w:val="24"/>
          <w:szCs w:val="24"/>
        </w:rPr>
        <w:t xml:space="preserve">a Federal, State, or local </w:t>
      </w:r>
      <w:r w:rsidRPr="00526C7F">
        <w:rPr>
          <w:rFonts w:asciiTheme="minorHAnsi" w:hAnsiTheme="minorHAnsi" w:cstheme="minorHAnsi"/>
          <w:sz w:val="24"/>
          <w:szCs w:val="24"/>
        </w:rPr>
        <w:t xml:space="preserve">quarantine or isolation order related to COVID-19 or an individual who has been advised by a health care provider to self-quarantine. </w:t>
      </w:r>
    </w:p>
    <w:p w:rsidR="002E2738" w:rsidRPr="00526C7F" w:rsidRDefault="002E2738" w:rsidP="002E2738">
      <w:pPr>
        <w:ind w:left="1440" w:hanging="720"/>
        <w:rPr>
          <w:rFonts w:asciiTheme="minorHAnsi" w:hAnsiTheme="minorHAnsi" w:cstheme="minorHAnsi"/>
          <w:sz w:val="24"/>
          <w:szCs w:val="24"/>
        </w:rPr>
      </w:pPr>
      <w:r w:rsidRPr="00526C7F">
        <w:rPr>
          <w:rFonts w:asciiTheme="minorHAnsi" w:hAnsiTheme="minorHAnsi" w:cstheme="minorHAnsi"/>
          <w:sz w:val="24"/>
          <w:szCs w:val="24"/>
        </w:rPr>
        <w:t>(5)</w:t>
      </w:r>
      <w:r w:rsidRPr="00526C7F">
        <w:rPr>
          <w:rFonts w:asciiTheme="minorHAnsi" w:hAnsiTheme="minorHAnsi" w:cstheme="minorHAnsi"/>
          <w:sz w:val="24"/>
          <w:szCs w:val="24"/>
        </w:rPr>
        <w:tab/>
        <w:t>Caring for the employee’s son or daughter because the place of school or childcare is closed or the provider is unavailable due to COVID-19 related reasons.</w:t>
      </w:r>
    </w:p>
    <w:p w:rsidR="002E2738" w:rsidRPr="00526C7F" w:rsidRDefault="002E2738" w:rsidP="002E2738">
      <w:pPr>
        <w:ind w:left="1440" w:hanging="720"/>
        <w:rPr>
          <w:rFonts w:asciiTheme="minorHAnsi" w:hAnsiTheme="minorHAnsi" w:cstheme="minorHAnsi"/>
          <w:sz w:val="24"/>
          <w:szCs w:val="24"/>
        </w:rPr>
      </w:pPr>
      <w:r w:rsidRPr="00526C7F">
        <w:rPr>
          <w:rFonts w:asciiTheme="minorHAnsi" w:hAnsiTheme="minorHAnsi" w:cstheme="minorHAnsi"/>
          <w:sz w:val="24"/>
          <w:szCs w:val="24"/>
        </w:rPr>
        <w:t>(6)</w:t>
      </w:r>
      <w:r w:rsidRPr="00526C7F">
        <w:rPr>
          <w:rFonts w:asciiTheme="minorHAnsi" w:hAnsiTheme="minorHAnsi" w:cstheme="minorHAnsi"/>
          <w:sz w:val="24"/>
          <w:szCs w:val="24"/>
        </w:rPr>
        <w:tab/>
        <w:t>Experiencing another substantially-similar condition as specified by the U.S. Dept. of Health &amp; Human Services</w:t>
      </w:r>
    </w:p>
    <w:p w:rsidR="002E2738" w:rsidRPr="00526C7F" w:rsidRDefault="002E2738" w:rsidP="002E2738">
      <w:pPr>
        <w:pStyle w:val="BodyText"/>
        <w:ind w:left="139" w:right="322"/>
        <w:rPr>
          <w:rFonts w:asciiTheme="minorHAnsi" w:hAnsiTheme="minorHAnsi" w:cstheme="minorHAnsi"/>
          <w:sz w:val="24"/>
          <w:szCs w:val="24"/>
        </w:rPr>
      </w:pPr>
    </w:p>
    <w:p w:rsidR="002E2738" w:rsidRPr="00526C7F" w:rsidRDefault="002E2738" w:rsidP="002E2738">
      <w:pPr>
        <w:pStyle w:val="BodyText"/>
        <w:ind w:left="139" w:right="322"/>
        <w:rPr>
          <w:rFonts w:asciiTheme="minorHAnsi" w:hAnsiTheme="minorHAnsi" w:cstheme="minorHAnsi"/>
          <w:sz w:val="24"/>
          <w:szCs w:val="24"/>
        </w:rPr>
      </w:pPr>
      <w:r w:rsidRPr="00526C7F">
        <w:rPr>
          <w:rFonts w:asciiTheme="minorHAnsi" w:hAnsiTheme="minorHAnsi" w:cstheme="minorHAnsi"/>
          <w:sz w:val="24"/>
          <w:szCs w:val="24"/>
        </w:rPr>
        <w:t xml:space="preserve">As requested by Human Resources, the employee shall provide adequate documentation supporting eligibility under this policy.  </w:t>
      </w:r>
    </w:p>
    <w:p w:rsidR="002E2738" w:rsidRPr="00526C7F" w:rsidRDefault="002E2738" w:rsidP="002E2738">
      <w:pPr>
        <w:pStyle w:val="BodyText"/>
        <w:spacing w:before="240"/>
        <w:ind w:left="139" w:right="322"/>
        <w:rPr>
          <w:rFonts w:asciiTheme="minorHAnsi" w:hAnsiTheme="minorHAnsi" w:cstheme="minorHAnsi"/>
          <w:sz w:val="24"/>
          <w:szCs w:val="24"/>
        </w:rPr>
      </w:pPr>
      <w:r w:rsidRPr="00526C7F">
        <w:rPr>
          <w:rFonts w:asciiTheme="minorHAnsi" w:hAnsiTheme="minorHAnsi" w:cstheme="minorHAnsi"/>
          <w:sz w:val="24"/>
          <w:szCs w:val="24"/>
        </w:rPr>
        <w:t>The amount of wages paid under this policy is subject to the federal EPSLA, which is generally described as follows:</w:t>
      </w:r>
    </w:p>
    <w:p w:rsidR="002E2738" w:rsidRPr="00526C7F" w:rsidRDefault="002E2738" w:rsidP="002E2738">
      <w:pPr>
        <w:pStyle w:val="BodyText"/>
        <w:numPr>
          <w:ilvl w:val="0"/>
          <w:numId w:val="9"/>
        </w:numPr>
        <w:spacing w:before="240"/>
        <w:ind w:right="322"/>
        <w:rPr>
          <w:rFonts w:asciiTheme="minorHAnsi" w:hAnsiTheme="minorHAnsi" w:cstheme="minorHAnsi"/>
          <w:sz w:val="24"/>
          <w:szCs w:val="24"/>
        </w:rPr>
      </w:pPr>
      <w:r w:rsidRPr="00526C7F">
        <w:rPr>
          <w:rFonts w:asciiTheme="minorHAnsi" w:hAnsiTheme="minorHAnsi" w:cstheme="minorHAnsi"/>
          <w:sz w:val="24"/>
          <w:szCs w:val="24"/>
        </w:rPr>
        <w:t xml:space="preserve">For conditions (1), (2) and (3), wages paid are based on </w:t>
      </w:r>
      <w:r w:rsidR="00097B37" w:rsidRPr="00526C7F">
        <w:rPr>
          <w:rFonts w:asciiTheme="minorHAnsi" w:hAnsiTheme="minorHAnsi" w:cstheme="minorHAnsi"/>
          <w:sz w:val="24"/>
          <w:szCs w:val="24"/>
        </w:rPr>
        <w:t xml:space="preserve">the employee's regular rate of pay </w:t>
      </w:r>
      <w:r w:rsidR="00097B37">
        <w:rPr>
          <w:rFonts w:asciiTheme="minorHAnsi" w:hAnsiTheme="minorHAnsi" w:cstheme="minorHAnsi"/>
          <w:sz w:val="24"/>
          <w:szCs w:val="24"/>
        </w:rPr>
        <w:t xml:space="preserve">for </w:t>
      </w:r>
      <w:r w:rsidR="007A5BCB">
        <w:rPr>
          <w:rFonts w:asciiTheme="minorHAnsi" w:hAnsiTheme="minorHAnsi" w:cstheme="minorHAnsi"/>
          <w:sz w:val="24"/>
          <w:szCs w:val="24"/>
        </w:rPr>
        <w:t>full time employees</w:t>
      </w:r>
      <w:r w:rsidR="00097B37" w:rsidRPr="00526C7F">
        <w:rPr>
          <w:rFonts w:asciiTheme="minorHAnsi" w:hAnsiTheme="minorHAnsi" w:cstheme="minorHAnsi"/>
          <w:sz w:val="24"/>
          <w:szCs w:val="24"/>
        </w:rPr>
        <w:t xml:space="preserve"> </w:t>
      </w:r>
      <w:r w:rsidRPr="00526C7F">
        <w:rPr>
          <w:rFonts w:asciiTheme="minorHAnsi" w:hAnsiTheme="minorHAnsi" w:cstheme="minorHAnsi"/>
          <w:sz w:val="24"/>
          <w:szCs w:val="24"/>
        </w:rPr>
        <w:t>not to exceed $511 per day and not to exceed $5,110 in total.</w:t>
      </w:r>
    </w:p>
    <w:p w:rsidR="002E2738" w:rsidRPr="00526C7F" w:rsidRDefault="002E2738" w:rsidP="002E2738">
      <w:pPr>
        <w:pStyle w:val="BodyText"/>
        <w:numPr>
          <w:ilvl w:val="0"/>
          <w:numId w:val="9"/>
        </w:numPr>
        <w:spacing w:before="240"/>
        <w:ind w:right="322"/>
        <w:rPr>
          <w:rFonts w:asciiTheme="minorHAnsi" w:hAnsiTheme="minorHAnsi" w:cstheme="minorHAnsi"/>
          <w:sz w:val="24"/>
          <w:szCs w:val="24"/>
        </w:rPr>
      </w:pPr>
      <w:r w:rsidRPr="00526C7F">
        <w:rPr>
          <w:rFonts w:asciiTheme="minorHAnsi" w:hAnsiTheme="minorHAnsi" w:cstheme="minorHAnsi"/>
          <w:sz w:val="24"/>
          <w:szCs w:val="24"/>
        </w:rPr>
        <w:t xml:space="preserve">For conditions (4), (5) and (6), wages paid are based on 2/3 of </w:t>
      </w:r>
      <w:r w:rsidR="00097B37">
        <w:rPr>
          <w:rFonts w:asciiTheme="minorHAnsi" w:hAnsiTheme="minorHAnsi" w:cstheme="minorHAnsi"/>
          <w:sz w:val="24"/>
          <w:szCs w:val="24"/>
        </w:rPr>
        <w:t xml:space="preserve">the employee’s regular rate of pay for </w:t>
      </w:r>
      <w:r w:rsidR="007A5BCB">
        <w:rPr>
          <w:rFonts w:asciiTheme="minorHAnsi" w:hAnsiTheme="minorHAnsi" w:cstheme="minorHAnsi"/>
          <w:sz w:val="24"/>
          <w:szCs w:val="24"/>
        </w:rPr>
        <w:t>full time employees</w:t>
      </w:r>
      <w:r w:rsidRPr="00526C7F">
        <w:rPr>
          <w:rFonts w:asciiTheme="minorHAnsi" w:hAnsiTheme="minorHAnsi" w:cstheme="minorHAnsi"/>
          <w:sz w:val="24"/>
          <w:szCs w:val="24"/>
        </w:rPr>
        <w:t xml:space="preserve"> not to exceed $200 per day and not to exceed $2,000 in total.</w:t>
      </w:r>
    </w:p>
    <w:p w:rsidR="002E2738" w:rsidRPr="00526C7F" w:rsidRDefault="002E2738" w:rsidP="002E2738">
      <w:pPr>
        <w:pStyle w:val="BodyText"/>
        <w:numPr>
          <w:ilvl w:val="0"/>
          <w:numId w:val="9"/>
        </w:numPr>
        <w:spacing w:before="240"/>
        <w:ind w:right="322"/>
        <w:rPr>
          <w:rFonts w:asciiTheme="minorHAnsi" w:hAnsiTheme="minorHAnsi" w:cstheme="minorHAnsi"/>
          <w:sz w:val="24"/>
          <w:szCs w:val="24"/>
        </w:rPr>
      </w:pPr>
      <w:r w:rsidRPr="00526C7F">
        <w:rPr>
          <w:rFonts w:asciiTheme="minorHAnsi" w:hAnsiTheme="minorHAnsi" w:cstheme="minorHAnsi"/>
          <w:sz w:val="24"/>
          <w:szCs w:val="24"/>
        </w:rPr>
        <w:lastRenderedPageBreak/>
        <w:t>Part-time employees eligible for this leave will be provided paid leave proportionate to their hours normally worked.</w:t>
      </w:r>
    </w:p>
    <w:p w:rsidR="002E2738" w:rsidRPr="00526C7F" w:rsidRDefault="002E2738" w:rsidP="002E2738">
      <w:pPr>
        <w:pStyle w:val="BodyText"/>
        <w:spacing w:before="240"/>
        <w:ind w:left="139" w:right="322"/>
        <w:rPr>
          <w:rFonts w:asciiTheme="minorHAnsi" w:hAnsiTheme="minorHAnsi" w:cstheme="minorHAnsi"/>
          <w:sz w:val="24"/>
          <w:szCs w:val="24"/>
        </w:rPr>
      </w:pPr>
      <w:r w:rsidRPr="00526C7F">
        <w:rPr>
          <w:rFonts w:asciiTheme="minorHAnsi" w:hAnsiTheme="minorHAnsi" w:cstheme="minorHAnsi"/>
          <w:sz w:val="24"/>
          <w:szCs w:val="24"/>
        </w:rPr>
        <w:t xml:space="preserve">An employee who is sick (with other illnesses) should stay home and utilize leave as he or she typically would by following the City’s established sick leave policy or leave provided for in a collective bargaining agreement.  </w:t>
      </w:r>
    </w:p>
    <w:p w:rsidR="002E2738" w:rsidRPr="00D0292E" w:rsidRDefault="002E2738" w:rsidP="002E2738">
      <w:pPr>
        <w:spacing w:before="240"/>
        <w:ind w:left="180"/>
        <w:rPr>
          <w:rFonts w:asciiTheme="minorHAnsi" w:hAnsiTheme="minorHAnsi" w:cstheme="minorHAnsi"/>
          <w:sz w:val="24"/>
          <w:szCs w:val="24"/>
        </w:rPr>
      </w:pPr>
      <w:r w:rsidRPr="00526C7F">
        <w:rPr>
          <w:rFonts w:asciiTheme="minorHAnsi" w:hAnsiTheme="minorHAnsi" w:cstheme="minorHAnsi"/>
          <w:b/>
          <w:sz w:val="24"/>
          <w:szCs w:val="24"/>
        </w:rPr>
        <w:t>Exemptions:</w:t>
      </w:r>
      <w:r w:rsidRPr="00526C7F">
        <w:rPr>
          <w:rFonts w:asciiTheme="minorHAnsi" w:hAnsiTheme="minorHAnsi" w:cstheme="minorHAnsi"/>
          <w:sz w:val="24"/>
          <w:szCs w:val="24"/>
        </w:rPr>
        <w:t xml:space="preserve">  The E</w:t>
      </w:r>
      <w:r>
        <w:rPr>
          <w:rFonts w:asciiTheme="minorHAnsi" w:hAnsiTheme="minorHAnsi" w:cstheme="minorHAnsi"/>
          <w:sz w:val="24"/>
          <w:szCs w:val="24"/>
        </w:rPr>
        <w:t>PSLA</w:t>
      </w:r>
      <w:r w:rsidRPr="00526C7F">
        <w:rPr>
          <w:rFonts w:asciiTheme="minorHAnsi" w:hAnsiTheme="minorHAnsi" w:cstheme="minorHAnsi"/>
          <w:sz w:val="24"/>
          <w:szCs w:val="24"/>
        </w:rPr>
        <w:t xml:space="preserve"> provides an </w:t>
      </w:r>
      <w:r>
        <w:rPr>
          <w:rFonts w:asciiTheme="minorHAnsi" w:hAnsiTheme="minorHAnsi" w:cstheme="minorHAnsi"/>
          <w:sz w:val="24"/>
          <w:szCs w:val="24"/>
        </w:rPr>
        <w:t>exception</w:t>
      </w:r>
      <w:r w:rsidRPr="00526C7F">
        <w:rPr>
          <w:rFonts w:asciiTheme="minorHAnsi" w:hAnsiTheme="minorHAnsi" w:cstheme="minorHAnsi"/>
          <w:sz w:val="24"/>
          <w:szCs w:val="24"/>
        </w:rPr>
        <w:t xml:space="preserve"> for “emergency responders” which is </w:t>
      </w:r>
      <w:r>
        <w:rPr>
          <w:rFonts w:asciiTheme="minorHAnsi" w:hAnsiTheme="minorHAnsi" w:cstheme="minorHAnsi"/>
          <w:sz w:val="24"/>
          <w:szCs w:val="24"/>
        </w:rPr>
        <w:t xml:space="preserve">defined </w:t>
      </w:r>
      <w:r w:rsidRPr="00526C7F">
        <w:rPr>
          <w:rFonts w:asciiTheme="minorHAnsi" w:hAnsiTheme="minorHAnsi" w:cstheme="minorHAnsi"/>
          <w:sz w:val="24"/>
          <w:szCs w:val="24"/>
        </w:rPr>
        <w:t>very broad</w:t>
      </w:r>
      <w:r>
        <w:rPr>
          <w:rFonts w:asciiTheme="minorHAnsi" w:hAnsiTheme="minorHAnsi" w:cstheme="minorHAnsi"/>
          <w:sz w:val="24"/>
          <w:szCs w:val="24"/>
        </w:rPr>
        <w:t>ly</w:t>
      </w:r>
      <w:r w:rsidRPr="00526C7F">
        <w:rPr>
          <w:rFonts w:asciiTheme="minorHAnsi" w:hAnsiTheme="minorHAnsi" w:cstheme="minorHAnsi"/>
          <w:sz w:val="24"/>
          <w:szCs w:val="24"/>
        </w:rPr>
        <w:t xml:space="preserve">.  For purposes of </w:t>
      </w:r>
      <w:r>
        <w:rPr>
          <w:rFonts w:asciiTheme="minorHAnsi" w:hAnsiTheme="minorHAnsi" w:cstheme="minorHAnsi"/>
          <w:sz w:val="24"/>
          <w:szCs w:val="24"/>
        </w:rPr>
        <w:t>the City of Melbourne</w:t>
      </w:r>
      <w:r w:rsidRPr="00526C7F">
        <w:rPr>
          <w:rFonts w:asciiTheme="minorHAnsi" w:hAnsiTheme="minorHAnsi" w:cstheme="minorHAnsi"/>
          <w:sz w:val="24"/>
          <w:szCs w:val="24"/>
        </w:rPr>
        <w:t xml:space="preserve">, the following positions have been </w:t>
      </w:r>
      <w:r>
        <w:rPr>
          <w:rFonts w:asciiTheme="minorHAnsi" w:hAnsiTheme="minorHAnsi" w:cstheme="minorHAnsi"/>
          <w:sz w:val="24"/>
          <w:szCs w:val="24"/>
        </w:rPr>
        <w:t xml:space="preserve">identified as “emergency responders” </w:t>
      </w:r>
      <w:r w:rsidRPr="00526C7F">
        <w:rPr>
          <w:rFonts w:asciiTheme="minorHAnsi" w:hAnsiTheme="minorHAnsi" w:cstheme="minorHAnsi"/>
          <w:sz w:val="24"/>
          <w:szCs w:val="24"/>
        </w:rPr>
        <w:t xml:space="preserve">exempted from this Policy:  law enforcement personnel, </w:t>
      </w:r>
      <w:r w:rsidR="00806174">
        <w:rPr>
          <w:rFonts w:asciiTheme="minorHAnsi" w:hAnsiTheme="minorHAnsi" w:cstheme="minorHAnsi"/>
          <w:sz w:val="24"/>
          <w:szCs w:val="24"/>
        </w:rPr>
        <w:t>communications personnel</w:t>
      </w:r>
      <w:r w:rsidRPr="00526C7F">
        <w:rPr>
          <w:rFonts w:asciiTheme="minorHAnsi" w:hAnsiTheme="minorHAnsi" w:cstheme="minorHAnsi"/>
          <w:sz w:val="24"/>
          <w:szCs w:val="24"/>
        </w:rPr>
        <w:t xml:space="preserve">, key civilian police support personnel, firefighters, EMT’s, paramedics, key firefighter support personnel, utility personnel responsible </w:t>
      </w:r>
      <w:r w:rsidRPr="00D0292E">
        <w:rPr>
          <w:rFonts w:asciiTheme="minorHAnsi" w:hAnsiTheme="minorHAnsi" w:cstheme="minorHAnsi"/>
          <w:sz w:val="24"/>
          <w:szCs w:val="24"/>
        </w:rPr>
        <w:t>for water production and distribution, wastewater collection and treatment, utility system repair, key utility support personnel, fleet personnel</w:t>
      </w:r>
      <w:r w:rsidR="00D0292E" w:rsidRPr="00D0292E">
        <w:rPr>
          <w:rFonts w:asciiTheme="minorHAnsi" w:hAnsiTheme="minorHAnsi" w:cstheme="minorHAnsi"/>
          <w:sz w:val="24"/>
          <w:szCs w:val="24"/>
        </w:rPr>
        <w:t>, sworn law enforcement</w:t>
      </w:r>
      <w:r w:rsidR="00D0292E" w:rsidRPr="00D0292E">
        <w:rPr>
          <w:rFonts w:asciiTheme="minorHAnsi" w:hAnsiTheme="minorHAnsi" w:cstheme="minorHAnsi"/>
        </w:rPr>
        <w:t xml:space="preserve"> personnel within the Airport Police Department and all members of the Airport Operations/Maintenance Department</w:t>
      </w:r>
      <w:r w:rsidR="00D0292E" w:rsidRPr="00D0292E">
        <w:rPr>
          <w:rFonts w:asciiTheme="minorHAnsi" w:hAnsiTheme="minorHAnsi" w:cstheme="minorHAnsi"/>
          <w:sz w:val="24"/>
          <w:szCs w:val="24"/>
        </w:rPr>
        <w:t xml:space="preserve"> </w:t>
      </w:r>
      <w:r w:rsidRPr="00D0292E">
        <w:rPr>
          <w:rFonts w:asciiTheme="minorHAnsi" w:hAnsiTheme="minorHAnsi" w:cstheme="minorHAnsi"/>
          <w:sz w:val="24"/>
          <w:szCs w:val="24"/>
        </w:rPr>
        <w:t>.  Human Resources will maintain a list of employees and positions considered “emergency responders</w:t>
      </w:r>
      <w:r w:rsidR="00D0292E">
        <w:rPr>
          <w:rFonts w:asciiTheme="minorHAnsi" w:hAnsiTheme="minorHAnsi" w:cstheme="minorHAnsi"/>
          <w:sz w:val="24"/>
          <w:szCs w:val="24"/>
        </w:rPr>
        <w:t>.</w:t>
      </w:r>
      <w:r w:rsidRPr="00D0292E">
        <w:rPr>
          <w:rFonts w:asciiTheme="minorHAnsi" w:hAnsiTheme="minorHAnsi" w:cstheme="minorHAnsi"/>
          <w:sz w:val="24"/>
          <w:szCs w:val="24"/>
        </w:rPr>
        <w:t>”  The City may modify the list of “emergency responders” as other critical positions are identified.</w:t>
      </w:r>
    </w:p>
    <w:p w:rsidR="002E2738" w:rsidRPr="00526C7F" w:rsidRDefault="002E2738" w:rsidP="002E2738">
      <w:pPr>
        <w:spacing w:before="120"/>
        <w:ind w:left="180" w:right="995"/>
        <w:jc w:val="both"/>
        <w:rPr>
          <w:rFonts w:asciiTheme="minorHAnsi" w:hAnsiTheme="minorHAnsi" w:cstheme="minorHAnsi"/>
          <w:sz w:val="24"/>
          <w:szCs w:val="24"/>
        </w:rPr>
      </w:pPr>
    </w:p>
    <w:p w:rsidR="002E2738" w:rsidRPr="00526C7F" w:rsidRDefault="002E2738" w:rsidP="002E2738">
      <w:pPr>
        <w:spacing w:before="240" w:after="240"/>
        <w:ind w:left="180"/>
        <w:rPr>
          <w:rFonts w:asciiTheme="minorHAnsi" w:hAnsiTheme="minorHAnsi" w:cstheme="minorHAnsi"/>
          <w:sz w:val="24"/>
          <w:szCs w:val="24"/>
        </w:rPr>
      </w:pPr>
      <w:r w:rsidRPr="00526C7F">
        <w:rPr>
          <w:rFonts w:asciiTheme="minorHAnsi" w:hAnsiTheme="minorHAnsi" w:cstheme="minorHAnsi"/>
          <w:sz w:val="24"/>
          <w:szCs w:val="24"/>
        </w:rPr>
        <w:t>In recognition of the critical role that these exempted positions provide, the City has authorized that exempted employees shall be eligible for up to 80 hours of emergency paid sick leave</w:t>
      </w:r>
      <w:r>
        <w:rPr>
          <w:rFonts w:asciiTheme="minorHAnsi" w:hAnsiTheme="minorHAnsi" w:cstheme="minorHAnsi"/>
          <w:sz w:val="24"/>
          <w:szCs w:val="24"/>
        </w:rPr>
        <w:t xml:space="preserve"> consistent with this policy</w:t>
      </w:r>
      <w:r w:rsidRPr="00526C7F">
        <w:rPr>
          <w:rFonts w:asciiTheme="minorHAnsi" w:hAnsiTheme="minorHAnsi" w:cstheme="minorHAnsi"/>
          <w:sz w:val="24"/>
          <w:szCs w:val="24"/>
        </w:rPr>
        <w:t xml:space="preserve"> for the following </w:t>
      </w:r>
      <w:r>
        <w:rPr>
          <w:rFonts w:asciiTheme="minorHAnsi" w:hAnsiTheme="minorHAnsi" w:cstheme="minorHAnsi"/>
          <w:sz w:val="24"/>
          <w:szCs w:val="24"/>
        </w:rPr>
        <w:t xml:space="preserve">limited </w:t>
      </w:r>
      <w:r w:rsidRPr="00526C7F">
        <w:rPr>
          <w:rFonts w:asciiTheme="minorHAnsi" w:hAnsiTheme="minorHAnsi" w:cstheme="minorHAnsi"/>
          <w:sz w:val="24"/>
          <w:szCs w:val="24"/>
        </w:rPr>
        <w:t>reasons:</w:t>
      </w:r>
    </w:p>
    <w:p w:rsidR="002E2738" w:rsidRPr="00526C7F" w:rsidRDefault="002E2738" w:rsidP="002E2738">
      <w:pPr>
        <w:pStyle w:val="ListParagraph"/>
        <w:widowControl/>
        <w:numPr>
          <w:ilvl w:val="0"/>
          <w:numId w:val="7"/>
        </w:numPr>
        <w:adjustRightInd w:val="0"/>
        <w:spacing w:before="0"/>
        <w:rPr>
          <w:rFonts w:asciiTheme="minorHAnsi" w:eastAsiaTheme="minorHAnsi" w:hAnsiTheme="minorHAnsi" w:cstheme="minorHAnsi"/>
          <w:sz w:val="24"/>
          <w:szCs w:val="24"/>
          <w:lang w:bidi="ar-SA"/>
        </w:rPr>
      </w:pPr>
      <w:r w:rsidRPr="00526C7F">
        <w:rPr>
          <w:rFonts w:asciiTheme="minorHAnsi" w:eastAsiaTheme="minorHAnsi" w:hAnsiTheme="minorHAnsi" w:cstheme="minorHAnsi"/>
          <w:sz w:val="24"/>
          <w:szCs w:val="24"/>
          <w:lang w:bidi="ar-SA"/>
        </w:rPr>
        <w:t>The employee is subject to a Federal, State, or local quarantine or isolation order related to COVID–19.</w:t>
      </w:r>
    </w:p>
    <w:p w:rsidR="002E2738" w:rsidRPr="00526C7F" w:rsidRDefault="002E2738" w:rsidP="002E2738">
      <w:pPr>
        <w:pStyle w:val="ListParagraph"/>
        <w:widowControl/>
        <w:numPr>
          <w:ilvl w:val="0"/>
          <w:numId w:val="7"/>
        </w:numPr>
        <w:adjustRightInd w:val="0"/>
        <w:rPr>
          <w:rFonts w:asciiTheme="minorHAnsi" w:eastAsiaTheme="minorHAnsi" w:hAnsiTheme="minorHAnsi" w:cstheme="minorHAnsi"/>
          <w:sz w:val="24"/>
          <w:szCs w:val="24"/>
          <w:lang w:bidi="ar-SA"/>
        </w:rPr>
      </w:pPr>
      <w:r w:rsidRPr="00526C7F">
        <w:rPr>
          <w:rFonts w:asciiTheme="minorHAnsi" w:eastAsiaTheme="minorHAnsi" w:hAnsiTheme="minorHAnsi" w:cstheme="minorHAnsi"/>
          <w:sz w:val="24"/>
          <w:szCs w:val="24"/>
          <w:lang w:bidi="ar-SA"/>
        </w:rPr>
        <w:t xml:space="preserve">The employee has been advised by a health care provider to self-quarantine due to concerns related to COVID–19. </w:t>
      </w:r>
    </w:p>
    <w:p w:rsidR="002E2738" w:rsidRPr="00526C7F" w:rsidRDefault="002E2738" w:rsidP="002E2738">
      <w:pPr>
        <w:tabs>
          <w:tab w:val="left" w:pos="810"/>
        </w:tabs>
        <w:adjustRightInd w:val="0"/>
        <w:ind w:firstLine="450"/>
        <w:rPr>
          <w:rFonts w:asciiTheme="minorHAnsi" w:eastAsiaTheme="minorHAnsi" w:hAnsiTheme="minorHAnsi" w:cstheme="minorHAnsi"/>
          <w:sz w:val="24"/>
          <w:szCs w:val="24"/>
        </w:rPr>
      </w:pPr>
      <w:r w:rsidRPr="00526C7F">
        <w:rPr>
          <w:rFonts w:asciiTheme="minorHAnsi" w:eastAsiaTheme="minorHAnsi" w:hAnsiTheme="minorHAnsi" w:cstheme="minorHAnsi"/>
          <w:sz w:val="24"/>
          <w:szCs w:val="24"/>
        </w:rPr>
        <w:t>3.</w:t>
      </w:r>
      <w:r w:rsidRPr="00526C7F">
        <w:rPr>
          <w:rFonts w:asciiTheme="minorHAnsi" w:eastAsiaTheme="minorHAnsi" w:hAnsiTheme="minorHAnsi" w:cstheme="minorHAnsi"/>
          <w:sz w:val="24"/>
          <w:szCs w:val="24"/>
        </w:rPr>
        <w:tab/>
        <w:t xml:space="preserve">The employee is experiencing symptoms of COVID–19 and is seeking a medical diagnosis. </w:t>
      </w:r>
    </w:p>
    <w:p w:rsidR="002E2738" w:rsidRPr="00526C7F" w:rsidRDefault="002E2738" w:rsidP="002E2738">
      <w:pPr>
        <w:spacing w:after="240"/>
        <w:ind w:left="810" w:hanging="360"/>
        <w:rPr>
          <w:rFonts w:asciiTheme="minorHAnsi" w:hAnsiTheme="minorHAnsi" w:cstheme="minorHAnsi"/>
          <w:sz w:val="24"/>
          <w:szCs w:val="24"/>
        </w:rPr>
      </w:pPr>
      <w:r w:rsidRPr="00526C7F">
        <w:rPr>
          <w:rFonts w:asciiTheme="minorHAnsi" w:hAnsiTheme="minorHAnsi" w:cstheme="minorHAnsi"/>
          <w:sz w:val="24"/>
          <w:szCs w:val="24"/>
        </w:rPr>
        <w:t>4.</w:t>
      </w:r>
      <w:r w:rsidRPr="00526C7F">
        <w:rPr>
          <w:rFonts w:asciiTheme="minorHAnsi" w:hAnsiTheme="minorHAnsi" w:cstheme="minorHAnsi"/>
          <w:sz w:val="24"/>
          <w:szCs w:val="24"/>
        </w:rPr>
        <w:tab/>
        <w:t xml:space="preserve">The employee is caring for a member of the household who is subject to </w:t>
      </w:r>
      <w:r w:rsidRPr="00526C7F">
        <w:rPr>
          <w:rFonts w:asciiTheme="minorHAnsi" w:eastAsiaTheme="minorHAnsi" w:hAnsiTheme="minorHAnsi" w:cstheme="minorHAnsi"/>
          <w:sz w:val="24"/>
          <w:szCs w:val="24"/>
        </w:rPr>
        <w:t xml:space="preserve">a Federal, State, or local </w:t>
      </w:r>
      <w:r w:rsidRPr="00526C7F">
        <w:rPr>
          <w:rFonts w:asciiTheme="minorHAnsi" w:hAnsiTheme="minorHAnsi" w:cstheme="minorHAnsi"/>
          <w:sz w:val="24"/>
          <w:szCs w:val="24"/>
        </w:rPr>
        <w:t xml:space="preserve">quarantine or isolation order related to COVID-19 or </w:t>
      </w:r>
      <w:r>
        <w:rPr>
          <w:rFonts w:asciiTheme="minorHAnsi" w:hAnsiTheme="minorHAnsi" w:cstheme="minorHAnsi"/>
          <w:sz w:val="24"/>
          <w:szCs w:val="24"/>
        </w:rPr>
        <w:t xml:space="preserve">is caring for </w:t>
      </w:r>
      <w:r w:rsidRPr="00526C7F">
        <w:rPr>
          <w:rFonts w:asciiTheme="minorHAnsi" w:hAnsiTheme="minorHAnsi" w:cstheme="minorHAnsi"/>
          <w:sz w:val="24"/>
          <w:szCs w:val="24"/>
        </w:rPr>
        <w:t xml:space="preserve">a member of the household who has been advised by a health care provider to self-quarantine. </w:t>
      </w:r>
    </w:p>
    <w:p w:rsidR="002E2738" w:rsidRPr="00526C7F" w:rsidRDefault="002E2738" w:rsidP="002E2738">
      <w:pPr>
        <w:rPr>
          <w:rFonts w:asciiTheme="minorHAnsi" w:eastAsia="Calibri" w:hAnsiTheme="minorHAnsi" w:cstheme="minorHAnsi"/>
          <w:b/>
          <w:sz w:val="24"/>
          <w:szCs w:val="24"/>
          <w:lang w:bidi="en-US"/>
        </w:rPr>
      </w:pPr>
      <w:r w:rsidRPr="00526C7F">
        <w:rPr>
          <w:rFonts w:asciiTheme="minorHAnsi" w:hAnsiTheme="minorHAnsi" w:cstheme="minorHAnsi"/>
          <w:b/>
          <w:sz w:val="24"/>
          <w:szCs w:val="24"/>
        </w:rPr>
        <w:br w:type="page"/>
      </w:r>
    </w:p>
    <w:p w:rsidR="002E2738" w:rsidRPr="00526C7F" w:rsidRDefault="002E2738" w:rsidP="002E2738">
      <w:pPr>
        <w:rPr>
          <w:rFonts w:asciiTheme="minorHAnsi" w:eastAsia="Calibri" w:hAnsiTheme="minorHAnsi" w:cstheme="minorHAnsi"/>
          <w:b/>
          <w:sz w:val="24"/>
          <w:szCs w:val="24"/>
          <w:lang w:bidi="en-US"/>
        </w:rPr>
      </w:pPr>
    </w:p>
    <w:tbl>
      <w:tblPr>
        <w:tblStyle w:val="TableGrid"/>
        <w:tblW w:w="0" w:type="auto"/>
        <w:tblLook w:val="04A0" w:firstRow="1" w:lastRow="0" w:firstColumn="1" w:lastColumn="0" w:noHBand="0" w:noVBand="1"/>
      </w:tblPr>
      <w:tblGrid>
        <w:gridCol w:w="4869"/>
        <w:gridCol w:w="4878"/>
      </w:tblGrid>
      <w:tr w:rsidR="002E2738" w:rsidRPr="00526C7F" w:rsidTr="008049DB">
        <w:tc>
          <w:tcPr>
            <w:tcW w:w="4986" w:type="dxa"/>
          </w:tcPr>
          <w:p w:rsidR="002E2738" w:rsidRPr="00526C7F" w:rsidRDefault="002E2738" w:rsidP="008049DB">
            <w:pPr>
              <w:pStyle w:val="BodyText"/>
              <w:spacing w:before="56"/>
              <w:ind w:right="129"/>
              <w:rPr>
                <w:rFonts w:asciiTheme="minorHAnsi" w:hAnsiTheme="minorHAnsi" w:cstheme="minorHAnsi"/>
                <w:sz w:val="24"/>
                <w:szCs w:val="24"/>
              </w:rPr>
            </w:pPr>
            <w:r w:rsidRPr="00526C7F">
              <w:rPr>
                <w:rFonts w:asciiTheme="minorHAnsi" w:hAnsiTheme="minorHAnsi" w:cstheme="minorHAnsi"/>
                <w:sz w:val="24"/>
                <w:szCs w:val="24"/>
              </w:rPr>
              <w:t>Temporary Personnel Policy</w:t>
            </w:r>
          </w:p>
          <w:p w:rsidR="002E2738" w:rsidRPr="00526C7F" w:rsidRDefault="002E2738" w:rsidP="008049DB">
            <w:pPr>
              <w:pStyle w:val="BodyText"/>
              <w:spacing w:before="56"/>
              <w:ind w:right="129"/>
              <w:rPr>
                <w:rFonts w:asciiTheme="minorHAnsi" w:hAnsiTheme="minorHAnsi" w:cstheme="minorHAnsi"/>
                <w:sz w:val="24"/>
                <w:szCs w:val="24"/>
              </w:rPr>
            </w:pPr>
            <w:r w:rsidRPr="00526C7F">
              <w:rPr>
                <w:rFonts w:asciiTheme="minorHAnsi" w:hAnsiTheme="minorHAnsi" w:cstheme="minorHAnsi"/>
                <w:b/>
                <w:sz w:val="24"/>
                <w:szCs w:val="24"/>
              </w:rPr>
              <w:t xml:space="preserve">Emergency Family and Medical Leave </w:t>
            </w:r>
            <w:r>
              <w:rPr>
                <w:rFonts w:asciiTheme="minorHAnsi" w:hAnsiTheme="minorHAnsi" w:cstheme="minorHAnsi"/>
                <w:b/>
                <w:sz w:val="24"/>
                <w:szCs w:val="24"/>
              </w:rPr>
              <w:t xml:space="preserve">Expansion </w:t>
            </w:r>
            <w:r w:rsidRPr="00526C7F">
              <w:rPr>
                <w:rFonts w:asciiTheme="minorHAnsi" w:hAnsiTheme="minorHAnsi" w:cstheme="minorHAnsi"/>
                <w:b/>
                <w:sz w:val="24"/>
                <w:szCs w:val="24"/>
              </w:rPr>
              <w:t>Act Policy</w:t>
            </w:r>
          </w:p>
        </w:tc>
        <w:tc>
          <w:tcPr>
            <w:tcW w:w="4987" w:type="dxa"/>
          </w:tcPr>
          <w:p w:rsidR="002E2738" w:rsidRPr="00526C7F" w:rsidRDefault="002E2738" w:rsidP="008049DB">
            <w:pPr>
              <w:pStyle w:val="BodyText"/>
              <w:ind w:right="130"/>
              <w:jc w:val="right"/>
              <w:rPr>
                <w:rFonts w:asciiTheme="minorHAnsi" w:hAnsiTheme="minorHAnsi" w:cstheme="minorHAnsi"/>
                <w:sz w:val="24"/>
                <w:szCs w:val="24"/>
                <w:u w:val="single"/>
              </w:rPr>
            </w:pPr>
            <w:r w:rsidRPr="00526C7F">
              <w:rPr>
                <w:rFonts w:asciiTheme="minorHAnsi" w:hAnsiTheme="minorHAnsi" w:cstheme="minorHAnsi"/>
                <w:sz w:val="24"/>
                <w:szCs w:val="24"/>
                <w:u w:val="single"/>
              </w:rPr>
              <w:t>Authorization</w:t>
            </w:r>
          </w:p>
          <w:p w:rsidR="002E2738" w:rsidRPr="00526C7F" w:rsidRDefault="002E2738" w:rsidP="008049DB">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CM EO 2020-</w:t>
            </w:r>
            <w:r w:rsidR="00DD1BF3">
              <w:rPr>
                <w:rFonts w:asciiTheme="minorHAnsi" w:hAnsiTheme="minorHAnsi" w:cstheme="minorHAnsi"/>
                <w:sz w:val="24"/>
                <w:szCs w:val="24"/>
              </w:rPr>
              <w:t>07</w:t>
            </w:r>
          </w:p>
          <w:p w:rsidR="002E2738" w:rsidRPr="00526C7F" w:rsidRDefault="002E2738" w:rsidP="008049DB">
            <w:pPr>
              <w:pStyle w:val="BodyText"/>
              <w:spacing w:before="56"/>
              <w:ind w:right="129"/>
              <w:jc w:val="right"/>
              <w:rPr>
                <w:rFonts w:asciiTheme="minorHAnsi" w:hAnsiTheme="minorHAnsi" w:cstheme="minorHAnsi"/>
                <w:sz w:val="24"/>
                <w:szCs w:val="24"/>
              </w:rPr>
            </w:pPr>
          </w:p>
          <w:p w:rsidR="002E2738" w:rsidRPr="00526C7F" w:rsidRDefault="002E2738" w:rsidP="008049DB">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Adopted 4/1/2020</w:t>
            </w:r>
          </w:p>
        </w:tc>
      </w:tr>
    </w:tbl>
    <w:p w:rsidR="002E2738" w:rsidRPr="00526C7F" w:rsidRDefault="002E2738" w:rsidP="002E2738">
      <w:pPr>
        <w:pStyle w:val="BodyText"/>
        <w:rPr>
          <w:rFonts w:asciiTheme="minorHAnsi" w:hAnsiTheme="minorHAnsi" w:cstheme="minorHAnsi"/>
          <w:b/>
          <w:sz w:val="24"/>
          <w:szCs w:val="24"/>
        </w:rPr>
      </w:pPr>
    </w:p>
    <w:p w:rsidR="002E2738" w:rsidRPr="00526C7F" w:rsidRDefault="002E2738" w:rsidP="002E2738">
      <w:pPr>
        <w:pStyle w:val="BodyText"/>
        <w:spacing w:before="56"/>
        <w:ind w:left="180" w:right="129"/>
        <w:rPr>
          <w:rFonts w:asciiTheme="minorHAnsi" w:hAnsiTheme="minorHAnsi" w:cstheme="minorHAnsi"/>
          <w:b/>
          <w:sz w:val="24"/>
          <w:szCs w:val="24"/>
        </w:rPr>
      </w:pPr>
      <w:r w:rsidRPr="00526C7F">
        <w:rPr>
          <w:rFonts w:asciiTheme="minorHAnsi" w:hAnsiTheme="minorHAnsi" w:cstheme="minorHAnsi"/>
          <w:b/>
          <w:sz w:val="24"/>
          <w:szCs w:val="24"/>
        </w:rPr>
        <w:t>COVID-19 related Emergency Family and Medical Leave Expansion Act (EFMLA) Policy effective April 1, 2020 through December 31, 2020:</w:t>
      </w:r>
    </w:p>
    <w:p w:rsidR="0091046D" w:rsidRPr="00F726BE" w:rsidRDefault="0091046D" w:rsidP="0091046D">
      <w:pPr>
        <w:pStyle w:val="BodyText"/>
        <w:spacing w:before="240"/>
        <w:ind w:left="180" w:right="322"/>
        <w:rPr>
          <w:rFonts w:asciiTheme="minorHAnsi" w:hAnsiTheme="minorHAnsi" w:cstheme="minorHAnsi"/>
          <w:sz w:val="24"/>
          <w:szCs w:val="24"/>
        </w:rPr>
      </w:pPr>
      <w:r w:rsidRPr="00F726BE">
        <w:rPr>
          <w:rFonts w:asciiTheme="minorHAnsi" w:hAnsiTheme="minorHAnsi" w:cstheme="minorHAnsi"/>
          <w:sz w:val="24"/>
          <w:szCs w:val="24"/>
        </w:rPr>
        <w:t xml:space="preserve">The purpose of this policy is to incorporate the emergency family leave required pursuant to the federal Emergency Family and Medical Leave Expansion Act (EPSLA).   </w:t>
      </w:r>
    </w:p>
    <w:p w:rsidR="002E2738" w:rsidRPr="00526C7F" w:rsidRDefault="002E2738" w:rsidP="002E2738">
      <w:pPr>
        <w:spacing w:before="240"/>
        <w:ind w:left="180" w:right="450"/>
        <w:rPr>
          <w:rFonts w:asciiTheme="minorHAnsi" w:hAnsiTheme="minorHAnsi" w:cstheme="minorHAnsi"/>
          <w:sz w:val="24"/>
          <w:szCs w:val="24"/>
        </w:rPr>
      </w:pPr>
      <w:r w:rsidRPr="00526C7F">
        <w:rPr>
          <w:rFonts w:asciiTheme="minorHAnsi" w:hAnsiTheme="minorHAnsi" w:cstheme="minorHAnsi"/>
          <w:sz w:val="24"/>
          <w:szCs w:val="24"/>
        </w:rPr>
        <w:t>The Emergency Family and Medical Leave Expansion Act (EFMLA) amends the Family and Medical Leave Act (FMLA) to create a new category of protected leave for eligible employees who cannot work (or telework) due to the need to care for a son or daughter if the child's school or place of care has been closed and a child care provider is unavailable due to COVID-19.</w:t>
      </w:r>
    </w:p>
    <w:p w:rsidR="002E2738" w:rsidRPr="00526C7F" w:rsidRDefault="002E2738" w:rsidP="002E2738">
      <w:pPr>
        <w:spacing w:before="240"/>
        <w:ind w:left="180" w:right="994"/>
        <w:jc w:val="both"/>
        <w:rPr>
          <w:rFonts w:asciiTheme="minorHAnsi" w:hAnsiTheme="minorHAnsi" w:cstheme="minorHAnsi"/>
          <w:sz w:val="24"/>
          <w:szCs w:val="24"/>
        </w:rPr>
      </w:pPr>
      <w:r w:rsidRPr="00526C7F">
        <w:rPr>
          <w:rFonts w:asciiTheme="minorHAnsi" w:hAnsiTheme="minorHAnsi" w:cstheme="minorHAnsi"/>
          <w:sz w:val="24"/>
          <w:szCs w:val="24"/>
        </w:rPr>
        <w:t>The total amount of available leave time under the FMLA is unchanged by the emergency expansion (12 weeks in a 12-month period). The FMLA expansion does not create a separate leave period for COVID 19-related leave.  For employees who have already used their FMLA, the EFMLA will not provide a benefit unless the employee begins a new 12-month FMLA period.  Employees must provide notice to their employer as soon as practicable when the need for leave is</w:t>
      </w:r>
      <w:r w:rsidRPr="00526C7F">
        <w:rPr>
          <w:rFonts w:asciiTheme="minorHAnsi" w:hAnsiTheme="minorHAnsi" w:cstheme="minorHAnsi"/>
          <w:spacing w:val="-11"/>
          <w:sz w:val="24"/>
          <w:szCs w:val="24"/>
        </w:rPr>
        <w:t xml:space="preserve"> </w:t>
      </w:r>
      <w:r w:rsidRPr="00526C7F">
        <w:rPr>
          <w:rFonts w:asciiTheme="minorHAnsi" w:hAnsiTheme="minorHAnsi" w:cstheme="minorHAnsi"/>
          <w:sz w:val="24"/>
          <w:szCs w:val="24"/>
        </w:rPr>
        <w:t>foreseeable.</w:t>
      </w:r>
    </w:p>
    <w:p w:rsidR="002E2738" w:rsidRPr="00526C7F" w:rsidRDefault="002E2738" w:rsidP="002E2738">
      <w:pPr>
        <w:spacing w:before="122"/>
        <w:ind w:left="180" w:right="450"/>
        <w:rPr>
          <w:rFonts w:asciiTheme="minorHAnsi" w:hAnsiTheme="minorHAnsi" w:cstheme="minorHAnsi"/>
          <w:sz w:val="24"/>
          <w:szCs w:val="24"/>
        </w:rPr>
      </w:pPr>
      <w:r w:rsidRPr="00526C7F">
        <w:rPr>
          <w:rFonts w:asciiTheme="minorHAnsi" w:hAnsiTheme="minorHAnsi" w:cstheme="minorHAnsi"/>
          <w:sz w:val="24"/>
          <w:szCs w:val="24"/>
        </w:rPr>
        <w:t>Under the EFMLA, the first 2 weeks (10 days) of leave necessitated by a public health emergency related to COVID-19 is unpaid.  An employee may use emergency paid leave provided by EPSLA for the first 80 hours, if applicable, or may elect to use their accrued sick or vacation leave during that time period.</w:t>
      </w:r>
    </w:p>
    <w:p w:rsidR="002E2738" w:rsidRDefault="00097B37" w:rsidP="002E2738">
      <w:pPr>
        <w:spacing w:before="120"/>
        <w:ind w:left="180" w:right="995"/>
        <w:jc w:val="both"/>
        <w:rPr>
          <w:rFonts w:asciiTheme="minorHAnsi" w:hAnsiTheme="minorHAnsi" w:cstheme="minorHAnsi"/>
          <w:sz w:val="24"/>
          <w:szCs w:val="24"/>
        </w:rPr>
      </w:pPr>
      <w:r>
        <w:rPr>
          <w:rFonts w:asciiTheme="minorHAnsi" w:hAnsiTheme="minorHAnsi" w:cstheme="minorHAnsi"/>
          <w:sz w:val="24"/>
          <w:szCs w:val="24"/>
        </w:rPr>
        <w:t>EFMLA l</w:t>
      </w:r>
      <w:r w:rsidR="002E2738" w:rsidRPr="00526C7F">
        <w:rPr>
          <w:rFonts w:asciiTheme="minorHAnsi" w:hAnsiTheme="minorHAnsi" w:cstheme="minorHAnsi"/>
          <w:sz w:val="24"/>
          <w:szCs w:val="24"/>
        </w:rPr>
        <w:t>eave after the first ten days is paid at a rate of two-thirds the employee's regular rate of pay based on the employee's regular schedule. However, paid leave pursuant to the EFMLA does not</w:t>
      </w:r>
      <w:r w:rsidR="002E2738" w:rsidRPr="00526C7F">
        <w:rPr>
          <w:rFonts w:asciiTheme="minorHAnsi" w:hAnsiTheme="minorHAnsi" w:cstheme="minorHAnsi"/>
          <w:spacing w:val="-7"/>
          <w:sz w:val="24"/>
          <w:szCs w:val="24"/>
        </w:rPr>
        <w:t xml:space="preserve"> </w:t>
      </w:r>
      <w:r w:rsidR="002E2738" w:rsidRPr="00526C7F">
        <w:rPr>
          <w:rFonts w:asciiTheme="minorHAnsi" w:hAnsiTheme="minorHAnsi" w:cstheme="minorHAnsi"/>
          <w:sz w:val="24"/>
          <w:szCs w:val="24"/>
        </w:rPr>
        <w:t>exceed $200 per</w:t>
      </w:r>
      <w:r w:rsidR="002E2738" w:rsidRPr="00526C7F">
        <w:rPr>
          <w:rFonts w:asciiTheme="minorHAnsi" w:hAnsiTheme="minorHAnsi" w:cstheme="minorHAnsi"/>
          <w:spacing w:val="-2"/>
          <w:sz w:val="24"/>
          <w:szCs w:val="24"/>
        </w:rPr>
        <w:t xml:space="preserve"> </w:t>
      </w:r>
      <w:r w:rsidR="002E2738" w:rsidRPr="00526C7F">
        <w:rPr>
          <w:rFonts w:asciiTheme="minorHAnsi" w:hAnsiTheme="minorHAnsi" w:cstheme="minorHAnsi"/>
          <w:sz w:val="24"/>
          <w:szCs w:val="24"/>
        </w:rPr>
        <w:t>day, $10,000 in</w:t>
      </w:r>
      <w:r w:rsidR="002E2738" w:rsidRPr="00526C7F">
        <w:rPr>
          <w:rFonts w:asciiTheme="minorHAnsi" w:hAnsiTheme="minorHAnsi" w:cstheme="minorHAnsi"/>
          <w:spacing w:val="-1"/>
          <w:sz w:val="24"/>
          <w:szCs w:val="24"/>
        </w:rPr>
        <w:t xml:space="preserve"> </w:t>
      </w:r>
      <w:r w:rsidR="002E2738" w:rsidRPr="00526C7F">
        <w:rPr>
          <w:rFonts w:asciiTheme="minorHAnsi" w:hAnsiTheme="minorHAnsi" w:cstheme="minorHAnsi"/>
          <w:sz w:val="24"/>
          <w:szCs w:val="24"/>
        </w:rPr>
        <w:t>total.</w:t>
      </w:r>
    </w:p>
    <w:p w:rsidR="0091046D" w:rsidRPr="00F726BE" w:rsidRDefault="0091046D" w:rsidP="002E2738">
      <w:pPr>
        <w:spacing w:before="120"/>
        <w:ind w:left="180" w:right="995"/>
        <w:jc w:val="both"/>
        <w:rPr>
          <w:rFonts w:asciiTheme="minorHAnsi" w:hAnsiTheme="minorHAnsi" w:cstheme="minorHAnsi"/>
          <w:sz w:val="24"/>
          <w:szCs w:val="24"/>
        </w:rPr>
      </w:pPr>
      <w:r w:rsidRPr="00F726BE">
        <w:rPr>
          <w:rFonts w:asciiTheme="minorHAnsi" w:hAnsiTheme="minorHAnsi" w:cstheme="minorHAnsi"/>
          <w:sz w:val="24"/>
          <w:szCs w:val="24"/>
        </w:rPr>
        <w:t>Employees must have been employed by the City for at least thirty days to be deemed eligible for EFMLA leave under this policy.</w:t>
      </w:r>
    </w:p>
    <w:p w:rsidR="008439E0" w:rsidRPr="00526C7F" w:rsidRDefault="002E2738" w:rsidP="00F726BE">
      <w:pPr>
        <w:spacing w:before="240"/>
        <w:ind w:left="180"/>
        <w:rPr>
          <w:rFonts w:asciiTheme="minorHAnsi" w:eastAsia="Times New Roman" w:hAnsiTheme="minorHAnsi" w:cstheme="minorHAnsi"/>
          <w:sz w:val="24"/>
          <w:szCs w:val="24"/>
        </w:rPr>
      </w:pPr>
      <w:r w:rsidRPr="00526C7F">
        <w:rPr>
          <w:rFonts w:asciiTheme="minorHAnsi" w:hAnsiTheme="minorHAnsi" w:cstheme="minorHAnsi"/>
          <w:b/>
          <w:sz w:val="24"/>
          <w:szCs w:val="24"/>
        </w:rPr>
        <w:t>Exemptions:</w:t>
      </w:r>
      <w:r w:rsidRPr="00526C7F">
        <w:rPr>
          <w:rFonts w:asciiTheme="minorHAnsi" w:hAnsiTheme="minorHAnsi" w:cstheme="minorHAnsi"/>
          <w:sz w:val="24"/>
          <w:szCs w:val="24"/>
        </w:rPr>
        <w:t xml:space="preserve">  The EFMLA provides an </w:t>
      </w:r>
      <w:r>
        <w:rPr>
          <w:rFonts w:asciiTheme="minorHAnsi" w:hAnsiTheme="minorHAnsi" w:cstheme="minorHAnsi"/>
          <w:sz w:val="24"/>
          <w:szCs w:val="24"/>
        </w:rPr>
        <w:t>exception</w:t>
      </w:r>
      <w:r w:rsidRPr="00526C7F">
        <w:rPr>
          <w:rFonts w:asciiTheme="minorHAnsi" w:hAnsiTheme="minorHAnsi" w:cstheme="minorHAnsi"/>
          <w:sz w:val="24"/>
          <w:szCs w:val="24"/>
        </w:rPr>
        <w:t xml:space="preserve"> for “emergency responders” which is </w:t>
      </w:r>
      <w:r>
        <w:rPr>
          <w:rFonts w:asciiTheme="minorHAnsi" w:hAnsiTheme="minorHAnsi" w:cstheme="minorHAnsi"/>
          <w:sz w:val="24"/>
          <w:szCs w:val="24"/>
        </w:rPr>
        <w:t xml:space="preserve">defined </w:t>
      </w:r>
      <w:r w:rsidRPr="00526C7F">
        <w:rPr>
          <w:rFonts w:asciiTheme="minorHAnsi" w:hAnsiTheme="minorHAnsi" w:cstheme="minorHAnsi"/>
          <w:sz w:val="24"/>
          <w:szCs w:val="24"/>
        </w:rPr>
        <w:t>very broad</w:t>
      </w:r>
      <w:r>
        <w:rPr>
          <w:rFonts w:asciiTheme="minorHAnsi" w:hAnsiTheme="minorHAnsi" w:cstheme="minorHAnsi"/>
          <w:sz w:val="24"/>
          <w:szCs w:val="24"/>
        </w:rPr>
        <w:t>ly</w:t>
      </w:r>
      <w:r w:rsidRPr="00526C7F">
        <w:rPr>
          <w:rFonts w:asciiTheme="minorHAnsi" w:hAnsiTheme="minorHAnsi" w:cstheme="minorHAnsi"/>
          <w:sz w:val="24"/>
          <w:szCs w:val="24"/>
        </w:rPr>
        <w:t xml:space="preserve">.  For purposes of </w:t>
      </w:r>
      <w:r>
        <w:rPr>
          <w:rFonts w:asciiTheme="minorHAnsi" w:hAnsiTheme="minorHAnsi" w:cstheme="minorHAnsi"/>
          <w:sz w:val="24"/>
          <w:szCs w:val="24"/>
        </w:rPr>
        <w:t>the City of Melbourne</w:t>
      </w:r>
      <w:r w:rsidRPr="00526C7F">
        <w:rPr>
          <w:rFonts w:asciiTheme="minorHAnsi" w:hAnsiTheme="minorHAnsi" w:cstheme="minorHAnsi"/>
          <w:sz w:val="24"/>
          <w:szCs w:val="24"/>
        </w:rPr>
        <w:t xml:space="preserve">, the following positions have been </w:t>
      </w:r>
      <w:r>
        <w:rPr>
          <w:rFonts w:asciiTheme="minorHAnsi" w:hAnsiTheme="minorHAnsi" w:cstheme="minorHAnsi"/>
          <w:sz w:val="24"/>
          <w:szCs w:val="24"/>
        </w:rPr>
        <w:t xml:space="preserve">identified as “emergency responders” </w:t>
      </w:r>
      <w:r w:rsidRPr="00526C7F">
        <w:rPr>
          <w:rFonts w:asciiTheme="minorHAnsi" w:hAnsiTheme="minorHAnsi" w:cstheme="minorHAnsi"/>
          <w:sz w:val="24"/>
          <w:szCs w:val="24"/>
        </w:rPr>
        <w:t xml:space="preserve">exempted from this Policy:  law enforcement personnel, </w:t>
      </w:r>
      <w:r w:rsidR="00806174">
        <w:rPr>
          <w:rFonts w:asciiTheme="minorHAnsi" w:hAnsiTheme="minorHAnsi" w:cstheme="minorHAnsi"/>
          <w:sz w:val="24"/>
          <w:szCs w:val="24"/>
        </w:rPr>
        <w:t>communications personnel</w:t>
      </w:r>
      <w:r w:rsidRPr="00526C7F">
        <w:rPr>
          <w:rFonts w:asciiTheme="minorHAnsi" w:hAnsiTheme="minorHAnsi" w:cstheme="minorHAnsi"/>
          <w:sz w:val="24"/>
          <w:szCs w:val="24"/>
        </w:rPr>
        <w:t xml:space="preserve">, key civilian police support personnel, firefighters, EMT’s, paramedics, key firefighter support personnel, utility personnel responsible for water production and distribution, wastewater collection and treatment, </w:t>
      </w:r>
      <w:r w:rsidRPr="00D0292E">
        <w:rPr>
          <w:rFonts w:asciiTheme="minorHAnsi" w:hAnsiTheme="minorHAnsi" w:cstheme="minorHAnsi"/>
          <w:sz w:val="24"/>
          <w:szCs w:val="24"/>
        </w:rPr>
        <w:t>utility system repair, key utility support personnel, fleet personnel</w:t>
      </w:r>
      <w:r w:rsidR="00D0292E" w:rsidRPr="00D0292E">
        <w:rPr>
          <w:rFonts w:asciiTheme="minorHAnsi" w:hAnsiTheme="minorHAnsi" w:cstheme="minorHAnsi"/>
          <w:sz w:val="24"/>
          <w:szCs w:val="24"/>
        </w:rPr>
        <w:t xml:space="preserve">, </w:t>
      </w:r>
      <w:r w:rsidR="00D0292E" w:rsidRPr="00D0292E">
        <w:rPr>
          <w:rFonts w:asciiTheme="minorHAnsi" w:hAnsiTheme="minorHAnsi" w:cstheme="minorHAnsi"/>
        </w:rPr>
        <w:t>sworn law enforcement personnel within the Airport Police Department and all members of the Airport Operations/Maintenance Department</w:t>
      </w:r>
      <w:r w:rsidRPr="00D0292E">
        <w:rPr>
          <w:rFonts w:asciiTheme="minorHAnsi" w:hAnsiTheme="minorHAnsi" w:cstheme="minorHAnsi"/>
          <w:sz w:val="24"/>
          <w:szCs w:val="24"/>
        </w:rPr>
        <w:t>.  Human</w:t>
      </w:r>
      <w:r>
        <w:rPr>
          <w:rFonts w:asciiTheme="minorHAnsi" w:hAnsiTheme="minorHAnsi" w:cstheme="minorHAnsi"/>
          <w:sz w:val="24"/>
          <w:szCs w:val="24"/>
        </w:rPr>
        <w:t xml:space="preserve"> Resources will maintain a list </w:t>
      </w:r>
      <w:r>
        <w:rPr>
          <w:rFonts w:asciiTheme="minorHAnsi" w:hAnsiTheme="minorHAnsi" w:cstheme="minorHAnsi"/>
          <w:sz w:val="24"/>
          <w:szCs w:val="24"/>
        </w:rPr>
        <w:lastRenderedPageBreak/>
        <w:t xml:space="preserve">of employees and positions considered “emergency responders.”  The City may modify the list of “emergency responders” </w:t>
      </w:r>
      <w:r w:rsidRPr="00526C7F">
        <w:rPr>
          <w:rFonts w:asciiTheme="minorHAnsi" w:hAnsiTheme="minorHAnsi" w:cstheme="minorHAnsi"/>
          <w:sz w:val="24"/>
          <w:szCs w:val="24"/>
        </w:rPr>
        <w:t>as other critical positions are identified.</w:t>
      </w:r>
      <w:r w:rsidR="008439E0" w:rsidRPr="00526C7F">
        <w:rPr>
          <w:rFonts w:asciiTheme="minorHAnsi" w:hAnsiTheme="minorHAnsi" w:cstheme="minorHAnsi"/>
          <w:b/>
          <w:sz w:val="24"/>
          <w:szCs w:val="24"/>
        </w:rPr>
        <w:br w:type="page"/>
      </w:r>
    </w:p>
    <w:p w:rsidR="008439E0" w:rsidRPr="00526C7F" w:rsidRDefault="008439E0">
      <w:pPr>
        <w:rPr>
          <w:rFonts w:asciiTheme="minorHAnsi" w:eastAsia="Calibri" w:hAnsiTheme="minorHAnsi" w:cstheme="minorHAnsi"/>
          <w:b/>
          <w:sz w:val="24"/>
          <w:szCs w:val="24"/>
          <w:lang w:bidi="en-US"/>
        </w:rPr>
      </w:pPr>
    </w:p>
    <w:tbl>
      <w:tblPr>
        <w:tblStyle w:val="TableGrid"/>
        <w:tblW w:w="0" w:type="auto"/>
        <w:tblLook w:val="04A0" w:firstRow="1" w:lastRow="0" w:firstColumn="1" w:lastColumn="0" w:noHBand="0" w:noVBand="1"/>
      </w:tblPr>
      <w:tblGrid>
        <w:gridCol w:w="4869"/>
        <w:gridCol w:w="4878"/>
      </w:tblGrid>
      <w:tr w:rsidR="008439E0" w:rsidRPr="00526C7F" w:rsidTr="00A13BFE">
        <w:tc>
          <w:tcPr>
            <w:tcW w:w="4986" w:type="dxa"/>
          </w:tcPr>
          <w:p w:rsidR="008439E0" w:rsidRPr="00526C7F" w:rsidRDefault="008439E0" w:rsidP="00A13BFE">
            <w:pPr>
              <w:pStyle w:val="BodyText"/>
              <w:spacing w:before="56"/>
              <w:ind w:right="129"/>
              <w:rPr>
                <w:rFonts w:asciiTheme="minorHAnsi" w:hAnsiTheme="minorHAnsi" w:cstheme="minorHAnsi"/>
                <w:sz w:val="24"/>
                <w:szCs w:val="24"/>
              </w:rPr>
            </w:pPr>
            <w:r w:rsidRPr="00526C7F">
              <w:rPr>
                <w:rFonts w:asciiTheme="minorHAnsi" w:hAnsiTheme="minorHAnsi" w:cstheme="minorHAnsi"/>
                <w:sz w:val="24"/>
                <w:szCs w:val="24"/>
              </w:rPr>
              <w:t>Temporary Personnel Policy</w:t>
            </w:r>
          </w:p>
          <w:p w:rsidR="008439E0" w:rsidRPr="00526C7F" w:rsidRDefault="008439E0" w:rsidP="00A13BFE">
            <w:pPr>
              <w:pStyle w:val="BodyText"/>
              <w:spacing w:before="56"/>
              <w:ind w:right="129"/>
              <w:rPr>
                <w:rFonts w:asciiTheme="minorHAnsi" w:hAnsiTheme="minorHAnsi" w:cstheme="minorHAnsi"/>
                <w:sz w:val="24"/>
                <w:szCs w:val="24"/>
              </w:rPr>
            </w:pPr>
            <w:r w:rsidRPr="00526C7F">
              <w:rPr>
                <w:rFonts w:asciiTheme="minorHAnsi" w:hAnsiTheme="minorHAnsi" w:cstheme="minorHAnsi"/>
                <w:b/>
                <w:sz w:val="24"/>
                <w:szCs w:val="24"/>
              </w:rPr>
              <w:t>Child Care Policy</w:t>
            </w:r>
          </w:p>
        </w:tc>
        <w:tc>
          <w:tcPr>
            <w:tcW w:w="4987" w:type="dxa"/>
          </w:tcPr>
          <w:p w:rsidR="008439E0" w:rsidRPr="00526C7F" w:rsidRDefault="008439E0" w:rsidP="00A13BFE">
            <w:pPr>
              <w:pStyle w:val="BodyText"/>
              <w:ind w:right="130"/>
              <w:jc w:val="right"/>
              <w:rPr>
                <w:rFonts w:asciiTheme="minorHAnsi" w:hAnsiTheme="minorHAnsi" w:cstheme="minorHAnsi"/>
                <w:sz w:val="24"/>
                <w:szCs w:val="24"/>
                <w:u w:val="single"/>
              </w:rPr>
            </w:pPr>
            <w:r w:rsidRPr="00526C7F">
              <w:rPr>
                <w:rFonts w:asciiTheme="minorHAnsi" w:hAnsiTheme="minorHAnsi" w:cstheme="minorHAnsi"/>
                <w:sz w:val="24"/>
                <w:szCs w:val="24"/>
                <w:u w:val="single"/>
              </w:rPr>
              <w:t>Authorization</w:t>
            </w:r>
          </w:p>
          <w:p w:rsidR="008439E0" w:rsidRPr="00526C7F" w:rsidRDefault="008439E0" w:rsidP="00A13BFE">
            <w:pPr>
              <w:pStyle w:val="BodyText"/>
              <w:ind w:right="130"/>
              <w:jc w:val="right"/>
              <w:rPr>
                <w:rFonts w:asciiTheme="minorHAnsi" w:hAnsiTheme="minorHAnsi" w:cstheme="minorHAnsi"/>
                <w:sz w:val="24"/>
                <w:szCs w:val="24"/>
              </w:rPr>
            </w:pPr>
            <w:r w:rsidRPr="00526C7F">
              <w:rPr>
                <w:rFonts w:asciiTheme="minorHAnsi" w:hAnsiTheme="minorHAnsi" w:cstheme="minorHAnsi"/>
                <w:sz w:val="24"/>
                <w:szCs w:val="24"/>
              </w:rPr>
              <w:t>Governor EO 20-52</w:t>
            </w:r>
          </w:p>
          <w:p w:rsidR="008439E0" w:rsidRPr="00526C7F" w:rsidRDefault="008439E0" w:rsidP="00A13BFE">
            <w:pPr>
              <w:pStyle w:val="BodyText"/>
              <w:ind w:right="130"/>
              <w:jc w:val="right"/>
              <w:rPr>
                <w:rFonts w:asciiTheme="minorHAnsi" w:hAnsiTheme="minorHAnsi" w:cstheme="minorHAnsi"/>
                <w:sz w:val="24"/>
                <w:szCs w:val="24"/>
              </w:rPr>
            </w:pPr>
            <w:r w:rsidRPr="00526C7F">
              <w:rPr>
                <w:rFonts w:asciiTheme="minorHAnsi" w:hAnsiTheme="minorHAnsi" w:cstheme="minorHAnsi"/>
                <w:sz w:val="24"/>
                <w:szCs w:val="24"/>
              </w:rPr>
              <w:t>Sec 18-26(4), City Code</w:t>
            </w:r>
          </w:p>
          <w:p w:rsidR="008439E0" w:rsidRPr="00526C7F" w:rsidRDefault="00F97611" w:rsidP="00A13BFE">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CM EO 2020-</w:t>
            </w:r>
            <w:r w:rsidR="00DD1BF3">
              <w:rPr>
                <w:rFonts w:asciiTheme="minorHAnsi" w:hAnsiTheme="minorHAnsi" w:cstheme="minorHAnsi"/>
                <w:sz w:val="24"/>
                <w:szCs w:val="24"/>
              </w:rPr>
              <w:t>07</w:t>
            </w:r>
          </w:p>
          <w:p w:rsidR="0075405C" w:rsidRPr="00526C7F" w:rsidRDefault="0075405C" w:rsidP="00A13BFE">
            <w:pPr>
              <w:pStyle w:val="BodyText"/>
              <w:spacing w:before="56"/>
              <w:ind w:right="129"/>
              <w:jc w:val="right"/>
              <w:rPr>
                <w:rFonts w:asciiTheme="minorHAnsi" w:hAnsiTheme="minorHAnsi" w:cstheme="minorHAnsi"/>
                <w:sz w:val="24"/>
                <w:szCs w:val="24"/>
              </w:rPr>
            </w:pPr>
          </w:p>
          <w:p w:rsidR="00F97611" w:rsidRPr="00526C7F" w:rsidRDefault="00F97611" w:rsidP="00F97611">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Adopted 3/20/2020</w:t>
            </w:r>
          </w:p>
          <w:p w:rsidR="0075405C" w:rsidRPr="00526C7F" w:rsidRDefault="00F97611" w:rsidP="00F97611">
            <w:pPr>
              <w:pStyle w:val="BodyText"/>
              <w:spacing w:before="56"/>
              <w:ind w:right="129"/>
              <w:jc w:val="right"/>
              <w:rPr>
                <w:rFonts w:asciiTheme="minorHAnsi" w:hAnsiTheme="minorHAnsi" w:cstheme="minorHAnsi"/>
                <w:sz w:val="24"/>
                <w:szCs w:val="24"/>
              </w:rPr>
            </w:pPr>
            <w:r w:rsidRPr="00526C7F">
              <w:rPr>
                <w:rFonts w:asciiTheme="minorHAnsi" w:hAnsiTheme="minorHAnsi" w:cstheme="minorHAnsi"/>
                <w:sz w:val="24"/>
                <w:szCs w:val="24"/>
              </w:rPr>
              <w:t>Revised 4/1/2020</w:t>
            </w:r>
          </w:p>
        </w:tc>
      </w:tr>
    </w:tbl>
    <w:p w:rsidR="008439E0" w:rsidRPr="00526C7F" w:rsidRDefault="008439E0" w:rsidP="005D770D">
      <w:pPr>
        <w:pStyle w:val="BodyText"/>
        <w:ind w:right="322"/>
        <w:rPr>
          <w:rFonts w:asciiTheme="minorHAnsi" w:hAnsiTheme="minorHAnsi" w:cstheme="minorHAnsi"/>
          <w:b/>
          <w:sz w:val="24"/>
          <w:szCs w:val="24"/>
        </w:rPr>
      </w:pPr>
    </w:p>
    <w:p w:rsidR="005D770D" w:rsidRPr="00526C7F" w:rsidRDefault="005D770D" w:rsidP="005D770D">
      <w:pPr>
        <w:pStyle w:val="BodyText"/>
        <w:ind w:right="322"/>
        <w:rPr>
          <w:rFonts w:asciiTheme="minorHAnsi" w:hAnsiTheme="minorHAnsi" w:cstheme="minorHAnsi"/>
          <w:b/>
          <w:sz w:val="24"/>
          <w:szCs w:val="24"/>
        </w:rPr>
      </w:pPr>
      <w:r w:rsidRPr="00526C7F">
        <w:rPr>
          <w:rFonts w:asciiTheme="minorHAnsi" w:hAnsiTheme="minorHAnsi" w:cstheme="minorHAnsi"/>
          <w:b/>
          <w:sz w:val="24"/>
          <w:szCs w:val="24"/>
        </w:rPr>
        <w:t>Child Care Policy during declared state of emergency regarding COVID-19:</w:t>
      </w:r>
    </w:p>
    <w:p w:rsidR="005D770D" w:rsidRPr="00526C7F" w:rsidRDefault="005D770D" w:rsidP="005D770D">
      <w:pPr>
        <w:adjustRightInd w:val="0"/>
        <w:ind w:left="180"/>
        <w:rPr>
          <w:rFonts w:asciiTheme="minorHAnsi" w:eastAsiaTheme="minorHAnsi" w:hAnsiTheme="minorHAnsi" w:cstheme="minorHAnsi"/>
          <w:sz w:val="24"/>
          <w:szCs w:val="24"/>
        </w:rPr>
      </w:pPr>
    </w:p>
    <w:p w:rsidR="00CB5BAE" w:rsidRPr="0001433A" w:rsidRDefault="00CB5BAE" w:rsidP="00CB5BAE">
      <w:pPr>
        <w:pStyle w:val="BodyText"/>
        <w:spacing w:before="240"/>
        <w:ind w:left="139" w:right="322"/>
        <w:rPr>
          <w:rFonts w:asciiTheme="minorHAnsi" w:hAnsiTheme="minorHAnsi" w:cstheme="minorHAnsi"/>
          <w:sz w:val="24"/>
          <w:szCs w:val="24"/>
        </w:rPr>
      </w:pPr>
      <w:r w:rsidRPr="00526C7F">
        <w:rPr>
          <w:rFonts w:asciiTheme="minorHAnsi" w:hAnsiTheme="minorHAnsi" w:cstheme="minorHAnsi"/>
          <w:sz w:val="24"/>
          <w:szCs w:val="24"/>
        </w:rPr>
        <w:t xml:space="preserve">This policy applies to those employees that have been excluded from the federal EPSLA and the federal EFMLA as “emergency responders” as set </w:t>
      </w:r>
      <w:r w:rsidRPr="0001433A">
        <w:rPr>
          <w:rFonts w:asciiTheme="minorHAnsi" w:hAnsiTheme="minorHAnsi" w:cstheme="minorHAnsi"/>
          <w:sz w:val="24"/>
          <w:szCs w:val="24"/>
        </w:rPr>
        <w:t xml:space="preserve">forth in </w:t>
      </w:r>
      <w:r w:rsidR="0001433A" w:rsidRPr="0001433A">
        <w:rPr>
          <w:rFonts w:asciiTheme="minorHAnsi" w:hAnsiTheme="minorHAnsi" w:cstheme="minorHAnsi"/>
          <w:sz w:val="24"/>
          <w:szCs w:val="24"/>
        </w:rPr>
        <w:t xml:space="preserve">the Emergency Paid Sick Leave Act Policy and the </w:t>
      </w:r>
      <w:r w:rsidR="0001433A" w:rsidRPr="00526C7F">
        <w:rPr>
          <w:rFonts w:asciiTheme="minorHAnsi" w:hAnsiTheme="minorHAnsi" w:cstheme="minorHAnsi"/>
          <w:sz w:val="24"/>
          <w:szCs w:val="24"/>
        </w:rPr>
        <w:t xml:space="preserve">Emergency Family and Medical Leave Expansion Act </w:t>
      </w:r>
      <w:r w:rsidR="0001433A" w:rsidRPr="0001433A">
        <w:rPr>
          <w:rFonts w:asciiTheme="minorHAnsi" w:hAnsiTheme="minorHAnsi" w:cstheme="minorHAnsi"/>
          <w:sz w:val="24"/>
          <w:szCs w:val="24"/>
        </w:rPr>
        <w:t>Policy</w:t>
      </w:r>
      <w:r w:rsidRPr="0001433A">
        <w:rPr>
          <w:rFonts w:asciiTheme="minorHAnsi" w:hAnsiTheme="minorHAnsi" w:cstheme="minorHAnsi"/>
          <w:sz w:val="24"/>
          <w:szCs w:val="24"/>
        </w:rPr>
        <w:t>.</w:t>
      </w:r>
    </w:p>
    <w:p w:rsidR="00CB5BAE" w:rsidRPr="00526C7F" w:rsidRDefault="00CB5BAE" w:rsidP="005D770D">
      <w:pPr>
        <w:pStyle w:val="BodyText"/>
        <w:ind w:left="139" w:right="322"/>
        <w:rPr>
          <w:rFonts w:asciiTheme="minorHAnsi" w:hAnsiTheme="minorHAnsi" w:cstheme="minorHAnsi"/>
          <w:sz w:val="24"/>
          <w:szCs w:val="24"/>
        </w:rPr>
      </w:pPr>
    </w:p>
    <w:p w:rsidR="005D770D" w:rsidRPr="00526C7F" w:rsidRDefault="005D770D" w:rsidP="005D770D">
      <w:pPr>
        <w:pStyle w:val="BodyText"/>
        <w:ind w:left="139" w:right="322"/>
        <w:rPr>
          <w:rFonts w:asciiTheme="minorHAnsi" w:eastAsiaTheme="minorHAnsi" w:hAnsiTheme="minorHAnsi" w:cstheme="minorHAnsi"/>
          <w:sz w:val="24"/>
          <w:szCs w:val="24"/>
          <w:lang w:bidi="ar-SA"/>
        </w:rPr>
      </w:pPr>
      <w:r w:rsidRPr="00526C7F">
        <w:rPr>
          <w:rFonts w:asciiTheme="minorHAnsi" w:hAnsiTheme="minorHAnsi" w:cstheme="minorHAnsi"/>
          <w:sz w:val="24"/>
          <w:szCs w:val="24"/>
        </w:rPr>
        <w:t xml:space="preserve">Based upon the needs of the Department, Department directors are authorized to allow </w:t>
      </w:r>
      <w:r w:rsidR="0075405C" w:rsidRPr="00526C7F">
        <w:rPr>
          <w:rFonts w:asciiTheme="minorHAnsi" w:hAnsiTheme="minorHAnsi" w:cstheme="minorHAnsi"/>
          <w:sz w:val="24"/>
          <w:szCs w:val="24"/>
        </w:rPr>
        <w:t>employees classified as “emergency responders”</w:t>
      </w:r>
      <w:r w:rsidRPr="00526C7F">
        <w:rPr>
          <w:rFonts w:asciiTheme="minorHAnsi" w:hAnsiTheme="minorHAnsi" w:cstheme="minorHAnsi"/>
          <w:sz w:val="24"/>
          <w:szCs w:val="24"/>
        </w:rPr>
        <w:t xml:space="preserve"> the use of </w:t>
      </w:r>
      <w:r w:rsidR="00CB5BAE" w:rsidRPr="00526C7F">
        <w:rPr>
          <w:rFonts w:asciiTheme="minorHAnsi" w:hAnsiTheme="minorHAnsi" w:cstheme="minorHAnsi"/>
          <w:sz w:val="24"/>
          <w:szCs w:val="24"/>
        </w:rPr>
        <w:t>the equivalent of federal EPSLA and federal EFMLA</w:t>
      </w:r>
      <w:r w:rsidRPr="00526C7F">
        <w:rPr>
          <w:rFonts w:asciiTheme="minorHAnsi" w:hAnsiTheme="minorHAnsi" w:cstheme="minorHAnsi"/>
          <w:sz w:val="24"/>
          <w:szCs w:val="24"/>
        </w:rPr>
        <w:t xml:space="preserve"> to care for </w:t>
      </w:r>
      <w:r w:rsidRPr="00526C7F">
        <w:rPr>
          <w:rFonts w:asciiTheme="minorHAnsi" w:eastAsiaTheme="minorHAnsi" w:hAnsiTheme="minorHAnsi" w:cstheme="minorHAnsi"/>
          <w:sz w:val="24"/>
          <w:szCs w:val="24"/>
          <w:lang w:bidi="ar-SA"/>
        </w:rPr>
        <w:t xml:space="preserve">a son or daughter of such employee if the school or place of care of the son or daughter has been closed, or the child care provider of such son or daughter is unavailable, due to COVID-19 precautions.  </w:t>
      </w:r>
    </w:p>
    <w:p w:rsidR="005D770D" w:rsidRPr="00526C7F" w:rsidRDefault="005D770D" w:rsidP="005D770D">
      <w:pPr>
        <w:pStyle w:val="BodyText"/>
        <w:ind w:left="139" w:right="322"/>
        <w:rPr>
          <w:rFonts w:asciiTheme="minorHAnsi" w:eastAsiaTheme="minorHAnsi" w:hAnsiTheme="minorHAnsi" w:cstheme="minorHAnsi"/>
          <w:sz w:val="24"/>
          <w:szCs w:val="24"/>
          <w:lang w:bidi="ar-SA"/>
        </w:rPr>
      </w:pPr>
    </w:p>
    <w:p w:rsidR="005D770D" w:rsidRPr="00526C7F" w:rsidRDefault="005D770D" w:rsidP="005D770D">
      <w:pPr>
        <w:pStyle w:val="BodyText"/>
        <w:ind w:left="139" w:right="322"/>
        <w:rPr>
          <w:rFonts w:asciiTheme="minorHAnsi" w:hAnsiTheme="minorHAnsi" w:cstheme="minorHAnsi"/>
          <w:sz w:val="24"/>
          <w:szCs w:val="24"/>
        </w:rPr>
      </w:pPr>
      <w:r w:rsidRPr="00526C7F">
        <w:rPr>
          <w:rFonts w:asciiTheme="minorHAnsi" w:hAnsiTheme="minorHAnsi" w:cstheme="minorHAnsi"/>
          <w:sz w:val="24"/>
          <w:szCs w:val="24"/>
        </w:rPr>
        <w:t xml:space="preserve">Department directors are authorized to allow an employee to use </w:t>
      </w:r>
      <w:r w:rsidR="00CB5BAE" w:rsidRPr="00526C7F">
        <w:rPr>
          <w:rFonts w:asciiTheme="minorHAnsi" w:hAnsiTheme="minorHAnsi" w:cstheme="minorHAnsi"/>
          <w:sz w:val="24"/>
          <w:szCs w:val="24"/>
        </w:rPr>
        <w:t xml:space="preserve">the equivalent of federal EPSLA and federal EFMLA </w:t>
      </w:r>
      <w:r w:rsidRPr="00526C7F">
        <w:rPr>
          <w:rFonts w:asciiTheme="minorHAnsi" w:hAnsiTheme="minorHAnsi" w:cstheme="minorHAnsi"/>
          <w:sz w:val="24"/>
          <w:szCs w:val="24"/>
        </w:rPr>
        <w:t xml:space="preserve">under this policy on the condition that the Department can provide continuity of services during the declared emergency regarding COVID-19 and that business operations of the Department are not substantially impacted.  </w:t>
      </w:r>
      <w:r w:rsidRPr="00526C7F">
        <w:rPr>
          <w:rFonts w:asciiTheme="minorHAnsi" w:eastAsiaTheme="minorHAnsi" w:hAnsiTheme="minorHAnsi" w:cstheme="minorHAnsi"/>
          <w:sz w:val="24"/>
          <w:szCs w:val="24"/>
          <w:lang w:bidi="ar-SA"/>
        </w:rPr>
        <w:t xml:space="preserve">Using leave for purposes of child care under this policy is </w:t>
      </w:r>
      <w:r w:rsidRPr="00526C7F">
        <w:rPr>
          <w:rFonts w:asciiTheme="minorHAnsi" w:hAnsiTheme="minorHAnsi" w:cstheme="minorHAnsi"/>
          <w:sz w:val="24"/>
          <w:szCs w:val="24"/>
        </w:rPr>
        <w:t>used at the Department director’s discretion.  Not all employees are eligible for using leave under this policy and Department directors may decline a request to use leave under this policy based upon the nature of the position, the needs of the department, or other appropriate considerations.  Authorized use of leave under this policy shall be limited to a two-week period and may be renewed for subsequent two-week periods at the discre</w:t>
      </w:r>
      <w:r w:rsidR="00CB5BAE" w:rsidRPr="00526C7F">
        <w:rPr>
          <w:rFonts w:asciiTheme="minorHAnsi" w:hAnsiTheme="minorHAnsi" w:cstheme="minorHAnsi"/>
          <w:sz w:val="24"/>
          <w:szCs w:val="24"/>
        </w:rPr>
        <w:t xml:space="preserve">tion of the Department director and authorization for such leave may be revoked by the Department director based upon the needs of the Department.  </w:t>
      </w:r>
    </w:p>
    <w:p w:rsidR="005D770D" w:rsidRPr="00526C7F" w:rsidRDefault="005D770D" w:rsidP="005D770D">
      <w:pPr>
        <w:pStyle w:val="BodyText"/>
        <w:ind w:left="180" w:right="322"/>
        <w:rPr>
          <w:rFonts w:asciiTheme="minorHAnsi" w:hAnsiTheme="minorHAnsi" w:cstheme="minorHAnsi"/>
          <w:sz w:val="24"/>
          <w:szCs w:val="24"/>
        </w:rPr>
      </w:pPr>
    </w:p>
    <w:p w:rsidR="005D770D" w:rsidRPr="00526C7F" w:rsidRDefault="005D770D" w:rsidP="005D770D">
      <w:pPr>
        <w:pStyle w:val="BodyText"/>
        <w:ind w:left="139" w:right="322"/>
        <w:rPr>
          <w:rFonts w:asciiTheme="minorHAnsi" w:hAnsiTheme="minorHAnsi" w:cstheme="minorHAnsi"/>
          <w:sz w:val="24"/>
          <w:szCs w:val="24"/>
        </w:rPr>
      </w:pPr>
      <w:r w:rsidRPr="00526C7F">
        <w:rPr>
          <w:rFonts w:asciiTheme="minorHAnsi" w:hAnsiTheme="minorHAnsi" w:cstheme="minorHAnsi"/>
          <w:sz w:val="24"/>
          <w:szCs w:val="24"/>
        </w:rPr>
        <w:t xml:space="preserve">As requested by Human Resources, the employee shall provide adequate documentation supporting eligibility under this policy.  </w:t>
      </w:r>
    </w:p>
    <w:p w:rsidR="005D770D" w:rsidRPr="00526C7F" w:rsidRDefault="005D770D" w:rsidP="005D770D">
      <w:pPr>
        <w:pStyle w:val="BodyText"/>
        <w:ind w:left="139" w:right="322"/>
        <w:rPr>
          <w:rFonts w:asciiTheme="minorHAnsi" w:hAnsiTheme="minorHAnsi" w:cstheme="minorHAnsi"/>
          <w:sz w:val="24"/>
          <w:szCs w:val="24"/>
        </w:rPr>
      </w:pPr>
    </w:p>
    <w:p w:rsidR="008439E0" w:rsidRPr="00526C7F" w:rsidRDefault="008439E0" w:rsidP="0060455D">
      <w:pPr>
        <w:rPr>
          <w:rFonts w:asciiTheme="minorHAnsi" w:eastAsia="Times New Roman" w:hAnsiTheme="minorHAnsi" w:cstheme="minorHAnsi"/>
          <w:sz w:val="24"/>
          <w:szCs w:val="24"/>
        </w:rPr>
      </w:pPr>
      <w:bookmarkStart w:id="0" w:name="_GoBack"/>
      <w:bookmarkEnd w:id="0"/>
    </w:p>
    <w:sectPr w:rsidR="008439E0" w:rsidRPr="00526C7F" w:rsidSect="005D770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60" w:right="1080" w:bottom="1024" w:left="1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C1" w:rsidRDefault="002B4AC1" w:rsidP="00213AD5">
      <w:r>
        <w:separator/>
      </w:r>
    </w:p>
  </w:endnote>
  <w:endnote w:type="continuationSeparator" w:id="0">
    <w:p w:rsidR="002B4AC1" w:rsidRDefault="002B4AC1" w:rsidP="0021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A" w:rsidRDefault="008E7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C1" w:rsidRPr="00213AD5" w:rsidRDefault="00F31BA0" w:rsidP="00213AD5">
    <w:pPr>
      <w:pStyle w:val="Footer"/>
      <w:rPr>
        <w:rFonts w:ascii="Arial" w:hAnsi="Arial" w:cs="Arial"/>
        <w:sz w:val="18"/>
        <w:szCs w:val="18"/>
      </w:rPr>
    </w:pPr>
    <w:r>
      <w:rPr>
        <w:rFonts w:ascii="Arial" w:hAnsi="Arial" w:cs="Arial"/>
        <w:sz w:val="18"/>
        <w:szCs w:val="18"/>
      </w:rPr>
      <w:tab/>
    </w:r>
    <w:r>
      <w:rPr>
        <w:rFonts w:ascii="Arial" w:hAnsi="Arial" w:cs="Arial"/>
        <w:sz w:val="18"/>
        <w:szCs w:val="18"/>
      </w:rPr>
      <w:tab/>
    </w:r>
    <w:r w:rsidR="00526C7F">
      <w:rPr>
        <w:rFonts w:ascii="Arial" w:hAnsi="Arial" w:cs="Arial"/>
        <w:sz w:val="18"/>
        <w:szCs w:val="18"/>
      </w:rPr>
      <w:t>4/1</w:t>
    </w:r>
    <w:r>
      <w:rPr>
        <w:rFonts w:ascii="Arial" w:hAnsi="Arial" w:cs="Arial"/>
        <w:sz w:val="18"/>
        <w:szCs w:val="18"/>
      </w:rPr>
      <w:t>/2020</w:t>
    </w:r>
    <w:r w:rsidR="008E7ABA">
      <w:rPr>
        <w:rFonts w:ascii="Arial" w:hAnsi="Arial" w:cs="Arial"/>
        <w:sz w:val="18"/>
        <w:szCs w:val="18"/>
      </w:rPr>
      <w:t xml:space="preserve"> 6:15 </w:t>
    </w:r>
    <w:r w:rsidR="00A16E2A">
      <w:rPr>
        <w:rFonts w:ascii="Arial" w:hAnsi="Arial" w:cs="Arial"/>
        <w:sz w:val="18"/>
        <w:szCs w:val="18"/>
      </w:rPr>
      <w:t>pm</w:t>
    </w:r>
  </w:p>
  <w:p w:rsidR="002B4AC1" w:rsidRPr="00213AD5" w:rsidRDefault="002B4AC1" w:rsidP="00213AD5">
    <w:pPr>
      <w:pStyle w:val="Footer"/>
      <w:jc w:val="center"/>
      <w:rPr>
        <w:rFonts w:ascii="Arial" w:hAnsi="Arial" w:cs="Arial"/>
        <w:sz w:val="24"/>
        <w:szCs w:val="24"/>
      </w:rPr>
    </w:pPr>
    <w:r w:rsidRPr="00213AD5">
      <w:rPr>
        <w:rFonts w:ascii="Arial" w:hAnsi="Arial" w:cs="Arial"/>
        <w:sz w:val="24"/>
        <w:szCs w:val="24"/>
      </w:rPr>
      <w:fldChar w:fldCharType="begin"/>
    </w:r>
    <w:r w:rsidRPr="00213AD5">
      <w:rPr>
        <w:rFonts w:ascii="Arial" w:hAnsi="Arial" w:cs="Arial"/>
        <w:sz w:val="24"/>
        <w:szCs w:val="24"/>
      </w:rPr>
      <w:instrText xml:space="preserve"> PAGE   \* MERGEFORMAT </w:instrText>
    </w:r>
    <w:r w:rsidRPr="00213AD5">
      <w:rPr>
        <w:rFonts w:ascii="Arial" w:hAnsi="Arial" w:cs="Arial"/>
        <w:sz w:val="24"/>
        <w:szCs w:val="24"/>
      </w:rPr>
      <w:fldChar w:fldCharType="separate"/>
    </w:r>
    <w:r w:rsidR="00DD1BF3">
      <w:rPr>
        <w:rFonts w:ascii="Arial" w:hAnsi="Arial" w:cs="Arial"/>
        <w:noProof/>
        <w:sz w:val="24"/>
        <w:szCs w:val="24"/>
      </w:rPr>
      <w:t>8</w:t>
    </w:r>
    <w:r w:rsidRPr="00213AD5">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A" w:rsidRDefault="008E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C1" w:rsidRDefault="002B4AC1" w:rsidP="00213AD5">
      <w:r>
        <w:separator/>
      </w:r>
    </w:p>
  </w:footnote>
  <w:footnote w:type="continuationSeparator" w:id="0">
    <w:p w:rsidR="002B4AC1" w:rsidRDefault="002B4AC1" w:rsidP="0021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A" w:rsidRDefault="008E7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A" w:rsidRDefault="008E7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A" w:rsidRDefault="008E7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FF1"/>
    <w:multiLevelType w:val="multilevel"/>
    <w:tmpl w:val="701C64D0"/>
    <w:lvl w:ilvl="0">
      <w:start w:val="5"/>
      <w:numFmt w:val="decimal"/>
      <w:lvlText w:val="%1."/>
      <w:lvlJc w:val="left"/>
      <w:pPr>
        <w:tabs>
          <w:tab w:val="decimal"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4350D"/>
    <w:multiLevelType w:val="hybridMultilevel"/>
    <w:tmpl w:val="9FAABE36"/>
    <w:lvl w:ilvl="0" w:tplc="AD24CA96">
      <w:start w:val="1"/>
      <w:numFmt w:val="decimal"/>
      <w:lvlText w:val="%1."/>
      <w:lvlJc w:val="left"/>
      <w:pPr>
        <w:ind w:left="810" w:hanging="360"/>
      </w:pPr>
      <w:rPr>
        <w:rFonts w:asciiTheme="minorHAnsi" w:eastAsiaTheme="minorHAnsi" w:hAnsiTheme="minorHAnsi" w:cstheme="minorHAns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ACF63AB"/>
    <w:multiLevelType w:val="multilevel"/>
    <w:tmpl w:val="D58E5D10"/>
    <w:lvl w:ilvl="0">
      <w:start w:val="1"/>
      <w:numFmt w:val="decimal"/>
      <w:lvlText w:val="%1."/>
      <w:lvlJc w:val="left"/>
      <w:pPr>
        <w:tabs>
          <w:tab w:val="decimal" w:pos="792"/>
        </w:tabs>
        <w:ind w:left="720"/>
      </w:pPr>
      <w:rPr>
        <w:rFonts w:ascii="Arial" w:eastAsia="Times New Roman" w:hAnsi="Arial" w:cs="Arial"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05572"/>
    <w:multiLevelType w:val="hybridMultilevel"/>
    <w:tmpl w:val="7046B60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4" w15:restartNumberingAfterBreak="0">
    <w:nsid w:val="15A34CF5"/>
    <w:multiLevelType w:val="hybridMultilevel"/>
    <w:tmpl w:val="364C57A0"/>
    <w:lvl w:ilvl="0" w:tplc="8A5EA610">
      <w:numFmt w:val="bullet"/>
      <w:lvlText w:val=""/>
      <w:lvlJc w:val="left"/>
      <w:pPr>
        <w:ind w:left="1219" w:hanging="361"/>
      </w:pPr>
      <w:rPr>
        <w:rFonts w:ascii="Symbol" w:eastAsia="Symbol" w:hAnsi="Symbol" w:cs="Symbol" w:hint="default"/>
        <w:w w:val="100"/>
        <w:sz w:val="22"/>
        <w:szCs w:val="22"/>
        <w:lang w:val="en-US" w:eastAsia="en-US" w:bidi="en-US"/>
      </w:rPr>
    </w:lvl>
    <w:lvl w:ilvl="1" w:tplc="2D464CBE">
      <w:numFmt w:val="bullet"/>
      <w:lvlText w:val="•"/>
      <w:lvlJc w:val="left"/>
      <w:pPr>
        <w:ind w:left="2062" w:hanging="361"/>
      </w:pPr>
      <w:rPr>
        <w:rFonts w:hint="default"/>
        <w:lang w:val="en-US" w:eastAsia="en-US" w:bidi="en-US"/>
      </w:rPr>
    </w:lvl>
    <w:lvl w:ilvl="2" w:tplc="72628B18">
      <w:numFmt w:val="bullet"/>
      <w:lvlText w:val="•"/>
      <w:lvlJc w:val="left"/>
      <w:pPr>
        <w:ind w:left="2904" w:hanging="361"/>
      </w:pPr>
      <w:rPr>
        <w:rFonts w:hint="default"/>
        <w:lang w:val="en-US" w:eastAsia="en-US" w:bidi="en-US"/>
      </w:rPr>
    </w:lvl>
    <w:lvl w:ilvl="3" w:tplc="894CAC12">
      <w:numFmt w:val="bullet"/>
      <w:lvlText w:val="•"/>
      <w:lvlJc w:val="left"/>
      <w:pPr>
        <w:ind w:left="3746" w:hanging="361"/>
      </w:pPr>
      <w:rPr>
        <w:rFonts w:hint="default"/>
        <w:lang w:val="en-US" w:eastAsia="en-US" w:bidi="en-US"/>
      </w:rPr>
    </w:lvl>
    <w:lvl w:ilvl="4" w:tplc="C42A0E38">
      <w:numFmt w:val="bullet"/>
      <w:lvlText w:val="•"/>
      <w:lvlJc w:val="left"/>
      <w:pPr>
        <w:ind w:left="4588" w:hanging="361"/>
      </w:pPr>
      <w:rPr>
        <w:rFonts w:hint="default"/>
        <w:lang w:val="en-US" w:eastAsia="en-US" w:bidi="en-US"/>
      </w:rPr>
    </w:lvl>
    <w:lvl w:ilvl="5" w:tplc="FCB43C1C">
      <w:numFmt w:val="bullet"/>
      <w:lvlText w:val="•"/>
      <w:lvlJc w:val="left"/>
      <w:pPr>
        <w:ind w:left="5430" w:hanging="361"/>
      </w:pPr>
      <w:rPr>
        <w:rFonts w:hint="default"/>
        <w:lang w:val="en-US" w:eastAsia="en-US" w:bidi="en-US"/>
      </w:rPr>
    </w:lvl>
    <w:lvl w:ilvl="6" w:tplc="8CD2B560">
      <w:numFmt w:val="bullet"/>
      <w:lvlText w:val="•"/>
      <w:lvlJc w:val="left"/>
      <w:pPr>
        <w:ind w:left="6272" w:hanging="361"/>
      </w:pPr>
      <w:rPr>
        <w:rFonts w:hint="default"/>
        <w:lang w:val="en-US" w:eastAsia="en-US" w:bidi="en-US"/>
      </w:rPr>
    </w:lvl>
    <w:lvl w:ilvl="7" w:tplc="90D25114">
      <w:numFmt w:val="bullet"/>
      <w:lvlText w:val="•"/>
      <w:lvlJc w:val="left"/>
      <w:pPr>
        <w:ind w:left="7114" w:hanging="361"/>
      </w:pPr>
      <w:rPr>
        <w:rFonts w:hint="default"/>
        <w:lang w:val="en-US" w:eastAsia="en-US" w:bidi="en-US"/>
      </w:rPr>
    </w:lvl>
    <w:lvl w:ilvl="8" w:tplc="C9EACBBC">
      <w:numFmt w:val="bullet"/>
      <w:lvlText w:val="•"/>
      <w:lvlJc w:val="left"/>
      <w:pPr>
        <w:ind w:left="7956" w:hanging="361"/>
      </w:pPr>
      <w:rPr>
        <w:rFonts w:hint="default"/>
        <w:lang w:val="en-US" w:eastAsia="en-US" w:bidi="en-US"/>
      </w:rPr>
    </w:lvl>
  </w:abstractNum>
  <w:abstractNum w:abstractNumId="5" w15:restartNumberingAfterBreak="0">
    <w:nsid w:val="3B252E2B"/>
    <w:multiLevelType w:val="hybridMultilevel"/>
    <w:tmpl w:val="D20A440E"/>
    <w:lvl w:ilvl="0" w:tplc="20801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834E2"/>
    <w:multiLevelType w:val="multilevel"/>
    <w:tmpl w:val="ED849492"/>
    <w:lvl w:ilvl="0">
      <w:start w:val="2"/>
      <w:numFmt w:val="lowerLetter"/>
      <w:lvlText w:val="%1."/>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723BCC"/>
    <w:multiLevelType w:val="hybridMultilevel"/>
    <w:tmpl w:val="8DB4A1BC"/>
    <w:lvl w:ilvl="0" w:tplc="8A5EA610">
      <w:numFmt w:val="bullet"/>
      <w:lvlText w:val=""/>
      <w:lvlJc w:val="left"/>
      <w:pPr>
        <w:ind w:left="1219" w:hanging="361"/>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F34BE"/>
    <w:multiLevelType w:val="hybridMultilevel"/>
    <w:tmpl w:val="D20A440E"/>
    <w:lvl w:ilvl="0" w:tplc="20801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7"/>
  </w:num>
  <w:num w:numId="6">
    <w:abstractNumId w:val="8"/>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E5"/>
    <w:rsid w:val="00012245"/>
    <w:rsid w:val="0001433A"/>
    <w:rsid w:val="00097B37"/>
    <w:rsid w:val="0012153F"/>
    <w:rsid w:val="00134A90"/>
    <w:rsid w:val="001B631B"/>
    <w:rsid w:val="001C2309"/>
    <w:rsid w:val="001C52FD"/>
    <w:rsid w:val="00213AD5"/>
    <w:rsid w:val="00223F7F"/>
    <w:rsid w:val="00253103"/>
    <w:rsid w:val="002B4AC1"/>
    <w:rsid w:val="002E2738"/>
    <w:rsid w:val="00332AF0"/>
    <w:rsid w:val="003654F7"/>
    <w:rsid w:val="003D573D"/>
    <w:rsid w:val="00424BE5"/>
    <w:rsid w:val="00526C7F"/>
    <w:rsid w:val="00567573"/>
    <w:rsid w:val="005A4C31"/>
    <w:rsid w:val="005B4943"/>
    <w:rsid w:val="005D770D"/>
    <w:rsid w:val="005E4703"/>
    <w:rsid w:val="0060455D"/>
    <w:rsid w:val="00661C30"/>
    <w:rsid w:val="0067235D"/>
    <w:rsid w:val="0075405C"/>
    <w:rsid w:val="007A5BCB"/>
    <w:rsid w:val="00806174"/>
    <w:rsid w:val="008149FD"/>
    <w:rsid w:val="008439E0"/>
    <w:rsid w:val="008E7ABA"/>
    <w:rsid w:val="0091046D"/>
    <w:rsid w:val="009303BD"/>
    <w:rsid w:val="009F315F"/>
    <w:rsid w:val="00A16E2A"/>
    <w:rsid w:val="00B223CF"/>
    <w:rsid w:val="00B5750A"/>
    <w:rsid w:val="00BD4CBA"/>
    <w:rsid w:val="00CB5BAE"/>
    <w:rsid w:val="00D0292E"/>
    <w:rsid w:val="00D077C8"/>
    <w:rsid w:val="00D309B1"/>
    <w:rsid w:val="00D721FE"/>
    <w:rsid w:val="00DD1BF3"/>
    <w:rsid w:val="00E1621E"/>
    <w:rsid w:val="00EF1807"/>
    <w:rsid w:val="00F1483B"/>
    <w:rsid w:val="00F31BA0"/>
    <w:rsid w:val="00F726BE"/>
    <w:rsid w:val="00F9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4E62E8"/>
  <w15:docId w15:val="{BAB2BDD9-4BF0-4B2D-8DF5-0BCCACC3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AD5"/>
    <w:pPr>
      <w:tabs>
        <w:tab w:val="center" w:pos="4680"/>
        <w:tab w:val="right" w:pos="9360"/>
      </w:tabs>
    </w:pPr>
  </w:style>
  <w:style w:type="character" w:customStyle="1" w:styleId="HeaderChar">
    <w:name w:val="Header Char"/>
    <w:basedOn w:val="DefaultParagraphFont"/>
    <w:link w:val="Header"/>
    <w:uiPriority w:val="99"/>
    <w:rsid w:val="00213AD5"/>
  </w:style>
  <w:style w:type="paragraph" w:styleId="Footer">
    <w:name w:val="footer"/>
    <w:basedOn w:val="Normal"/>
    <w:link w:val="FooterChar"/>
    <w:uiPriority w:val="99"/>
    <w:unhideWhenUsed/>
    <w:rsid w:val="00213AD5"/>
    <w:pPr>
      <w:tabs>
        <w:tab w:val="center" w:pos="4680"/>
        <w:tab w:val="right" w:pos="9360"/>
      </w:tabs>
    </w:pPr>
  </w:style>
  <w:style w:type="character" w:customStyle="1" w:styleId="FooterChar">
    <w:name w:val="Footer Char"/>
    <w:basedOn w:val="DefaultParagraphFont"/>
    <w:link w:val="Footer"/>
    <w:uiPriority w:val="99"/>
    <w:rsid w:val="00213AD5"/>
  </w:style>
  <w:style w:type="paragraph" w:styleId="BalloonText">
    <w:name w:val="Balloon Text"/>
    <w:basedOn w:val="Normal"/>
    <w:link w:val="BalloonTextChar"/>
    <w:uiPriority w:val="99"/>
    <w:semiHidden/>
    <w:unhideWhenUsed/>
    <w:rsid w:val="002B4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AC1"/>
    <w:rPr>
      <w:rFonts w:ascii="Segoe UI" w:hAnsi="Segoe UI" w:cs="Segoe UI"/>
      <w:sz w:val="18"/>
      <w:szCs w:val="18"/>
    </w:rPr>
  </w:style>
  <w:style w:type="paragraph" w:styleId="BodyText">
    <w:name w:val="Body Text"/>
    <w:basedOn w:val="Normal"/>
    <w:link w:val="BodyTextChar"/>
    <w:uiPriority w:val="1"/>
    <w:qFormat/>
    <w:rsid w:val="005D770D"/>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5D770D"/>
    <w:rPr>
      <w:rFonts w:ascii="Calibri" w:eastAsia="Calibri" w:hAnsi="Calibri" w:cs="Calibri"/>
      <w:lang w:bidi="en-US"/>
    </w:rPr>
  </w:style>
  <w:style w:type="paragraph" w:styleId="ListParagraph">
    <w:name w:val="List Paragraph"/>
    <w:basedOn w:val="Normal"/>
    <w:uiPriority w:val="1"/>
    <w:qFormat/>
    <w:rsid w:val="005D770D"/>
    <w:pPr>
      <w:widowControl w:val="0"/>
      <w:autoSpaceDE w:val="0"/>
      <w:autoSpaceDN w:val="0"/>
      <w:spacing w:before="1"/>
      <w:ind w:left="1219" w:hanging="361"/>
    </w:pPr>
    <w:rPr>
      <w:rFonts w:ascii="Calibri" w:eastAsia="Calibri" w:hAnsi="Calibri" w:cs="Calibri"/>
      <w:lang w:bidi="en-US"/>
    </w:rPr>
  </w:style>
  <w:style w:type="table" w:styleId="TableGrid">
    <w:name w:val="Table Grid"/>
    <w:basedOn w:val="TableNormal"/>
    <w:uiPriority w:val="59"/>
    <w:rsid w:val="005D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1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BD64-4A75-450F-94F7-D343A03C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Dawley</dc:creator>
  <cp:lastModifiedBy>Alison Dawley</cp:lastModifiedBy>
  <cp:revision>2</cp:revision>
  <cp:lastPrinted>2016-10-05T15:51:00Z</cp:lastPrinted>
  <dcterms:created xsi:type="dcterms:W3CDTF">2020-04-01T22:19:00Z</dcterms:created>
  <dcterms:modified xsi:type="dcterms:W3CDTF">2020-04-01T22:19:00Z</dcterms:modified>
</cp:coreProperties>
</file>